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B5E56" w14:textId="59961ADC" w:rsidR="00AA0724" w:rsidRPr="002C11C9" w:rsidRDefault="00AA0724" w:rsidP="004046DD">
      <w:pPr>
        <w:pStyle w:val="div"/>
        <w:widowControl w:val="0"/>
        <w:spacing w:line="320" w:lineRule="exact"/>
        <w:jc w:val="center"/>
        <w:rPr>
          <w:rFonts w:ascii="Verdana" w:eastAsia="Arial MT" w:hAnsi="Verdana" w:cs="Tahoma"/>
          <w:b/>
          <w:bCs/>
          <w:sz w:val="28"/>
          <w:szCs w:val="28"/>
        </w:rPr>
      </w:pPr>
      <w:bookmarkStart w:id="0" w:name="_Hlk126341828"/>
      <w:r w:rsidRPr="002C11C9">
        <w:rPr>
          <w:rFonts w:ascii="Verdana" w:eastAsia="Arial MT" w:hAnsi="Verdana" w:cs="Tahoma"/>
          <w:b/>
          <w:bCs/>
          <w:sz w:val="28"/>
          <w:szCs w:val="28"/>
        </w:rPr>
        <w:t>AVISO AO MERCADO</w:t>
      </w:r>
    </w:p>
    <w:bookmarkEnd w:id="0"/>
    <w:p w14:paraId="670ECED9" w14:textId="77777777" w:rsidR="00AA0724" w:rsidRPr="004046DD" w:rsidRDefault="00AA0724" w:rsidP="004046DD">
      <w:pPr>
        <w:pStyle w:val="div"/>
        <w:widowControl w:val="0"/>
        <w:spacing w:line="320" w:lineRule="exact"/>
        <w:jc w:val="center"/>
        <w:rPr>
          <w:rFonts w:ascii="Verdana" w:eastAsia="Arial MT" w:hAnsi="Verdana" w:cs="Tahoma"/>
          <w:b/>
          <w:bCs/>
          <w:sz w:val="20"/>
          <w:szCs w:val="20"/>
        </w:rPr>
      </w:pPr>
    </w:p>
    <w:p w14:paraId="4C22276B" w14:textId="2E322E29" w:rsidR="00490D1A" w:rsidRPr="004046DD" w:rsidRDefault="00490D1A" w:rsidP="004046DD">
      <w:pPr>
        <w:pStyle w:val="div"/>
        <w:widowControl w:val="0"/>
        <w:spacing w:line="320" w:lineRule="exact"/>
        <w:rPr>
          <w:rFonts w:ascii="Verdana" w:eastAsia="Arial MT" w:hAnsi="Verdana"/>
          <w:sz w:val="20"/>
          <w:szCs w:val="20"/>
        </w:rPr>
      </w:pPr>
      <w:r w:rsidRPr="004046DD">
        <w:rPr>
          <w:rFonts w:ascii="Verdana" w:eastAsia="Arial MT" w:hAnsi="Verdana" w:cs="Tahoma"/>
          <w:b/>
          <w:bCs/>
          <w:sz w:val="20"/>
          <w:szCs w:val="20"/>
        </w:rPr>
        <w:t xml:space="preserve">DA OFERTA PÚBLICA DE DISTRIBUIÇÃO </w:t>
      </w:r>
      <w:r w:rsidR="00F649CC" w:rsidRPr="004046DD">
        <w:rPr>
          <w:rFonts w:ascii="Verdana" w:eastAsia="Arial MT" w:hAnsi="Verdana" w:cs="Tahoma"/>
          <w:b/>
          <w:bCs/>
          <w:sz w:val="20"/>
          <w:szCs w:val="20"/>
        </w:rPr>
        <w:t xml:space="preserve">DA </w:t>
      </w:r>
      <w:r w:rsidR="00FF69E5">
        <w:rPr>
          <w:rFonts w:ascii="Verdana" w:eastAsia="Arial MT" w:hAnsi="Verdana" w:cs="Tahoma"/>
          <w:b/>
          <w:bCs/>
          <w:sz w:val="20"/>
          <w:szCs w:val="20"/>
        </w:rPr>
        <w:t>1</w:t>
      </w:r>
      <w:r w:rsidR="00F649CC" w:rsidRPr="004046DD">
        <w:rPr>
          <w:rFonts w:ascii="Verdana" w:eastAsia="Arial MT" w:hAnsi="Verdana" w:cs="Tahoma"/>
          <w:b/>
          <w:bCs/>
          <w:sz w:val="20"/>
          <w:szCs w:val="20"/>
        </w:rPr>
        <w:t>ª (</w:t>
      </w:r>
      <w:r w:rsidR="00FF69E5">
        <w:rPr>
          <w:rFonts w:ascii="Verdana" w:eastAsia="Arial MT" w:hAnsi="Verdana" w:cs="Tahoma"/>
          <w:b/>
          <w:bCs/>
          <w:sz w:val="20"/>
          <w:szCs w:val="20"/>
        </w:rPr>
        <w:t>PRIMEIRA</w:t>
      </w:r>
      <w:r w:rsidR="00F649CC" w:rsidRPr="004046DD">
        <w:rPr>
          <w:rFonts w:ascii="Verdana" w:eastAsia="Arial MT" w:hAnsi="Verdana" w:cs="Tahoma"/>
          <w:b/>
          <w:bCs/>
          <w:sz w:val="20"/>
          <w:szCs w:val="20"/>
        </w:rPr>
        <w:t xml:space="preserve">) EMISSÃO </w:t>
      </w:r>
      <w:r w:rsidR="0073106A" w:rsidRPr="004046DD">
        <w:rPr>
          <w:rFonts w:ascii="Verdana" w:eastAsia="Arial MT" w:hAnsi="Verdana" w:cs="Tahoma"/>
          <w:b/>
          <w:bCs/>
          <w:sz w:val="20"/>
          <w:szCs w:val="20"/>
        </w:rPr>
        <w:t xml:space="preserve">DE NOTAS COMERCIAIS ESCRITURAIS, </w:t>
      </w:r>
      <w:r w:rsidR="009C3E66" w:rsidRPr="004046DD">
        <w:rPr>
          <w:rFonts w:ascii="Verdana" w:eastAsia="Arial MT" w:hAnsi="Verdana" w:cs="Tahoma"/>
          <w:b/>
          <w:bCs/>
          <w:sz w:val="20"/>
          <w:szCs w:val="20"/>
        </w:rPr>
        <w:t xml:space="preserve">COM GARANTIA </w:t>
      </w:r>
      <w:r w:rsidR="00FF69E5">
        <w:rPr>
          <w:rFonts w:ascii="Verdana" w:eastAsia="Arial MT" w:hAnsi="Verdana" w:cs="Tahoma"/>
          <w:b/>
          <w:bCs/>
          <w:sz w:val="20"/>
          <w:szCs w:val="20"/>
        </w:rPr>
        <w:t>REAL</w:t>
      </w:r>
      <w:r w:rsidR="009C3E66" w:rsidRPr="004046DD">
        <w:rPr>
          <w:rFonts w:ascii="Verdana" w:eastAsia="Arial MT" w:hAnsi="Verdana" w:cs="Tahoma"/>
          <w:b/>
          <w:bCs/>
          <w:sz w:val="20"/>
          <w:szCs w:val="20"/>
        </w:rPr>
        <w:t xml:space="preserve">, </w:t>
      </w:r>
      <w:r w:rsidR="0073106A" w:rsidRPr="004046DD">
        <w:rPr>
          <w:rFonts w:ascii="Verdana" w:eastAsia="Arial MT" w:hAnsi="Verdana" w:cs="Tahoma"/>
          <w:b/>
          <w:bCs/>
          <w:sz w:val="20"/>
          <w:szCs w:val="20"/>
        </w:rPr>
        <w:t>EM SÉRIE ÚNICA, PARA DISTRIBUIÇÃO PÚBLICA, SOB O RITO DE REGISTRO AUTOMÁTICO</w:t>
      </w:r>
      <w:r w:rsidR="00B46F0E" w:rsidRPr="004046DD">
        <w:rPr>
          <w:rFonts w:ascii="Verdana" w:eastAsia="Arial MT" w:hAnsi="Verdana" w:cs="Tahoma"/>
          <w:b/>
          <w:bCs/>
          <w:sz w:val="20"/>
          <w:szCs w:val="20"/>
        </w:rPr>
        <w:t xml:space="preserve">, </w:t>
      </w:r>
      <w:r w:rsidRPr="004046DD">
        <w:rPr>
          <w:rFonts w:ascii="Verdana" w:eastAsia="Arial MT" w:hAnsi="Verdana" w:cs="Tahoma"/>
          <w:b/>
          <w:bCs/>
          <w:sz w:val="20"/>
          <w:szCs w:val="20"/>
        </w:rPr>
        <w:t xml:space="preserve">DA </w:t>
      </w:r>
    </w:p>
    <w:p w14:paraId="57C1B09C" w14:textId="45B89806" w:rsidR="00490D1A" w:rsidRPr="004046DD" w:rsidRDefault="00490D1A" w:rsidP="004046DD">
      <w:pPr>
        <w:pStyle w:val="Body"/>
        <w:widowControl w:val="0"/>
        <w:spacing w:after="0" w:line="320" w:lineRule="exact"/>
        <w:jc w:val="center"/>
        <w:rPr>
          <w:rFonts w:ascii="Verdana" w:hAnsi="Verdana" w:cs="Tahoma"/>
        </w:rPr>
      </w:pPr>
      <w:bookmarkStart w:id="1" w:name="_Hlk126341819"/>
    </w:p>
    <w:p w14:paraId="73367616" w14:textId="02756DEF" w:rsidR="006E2C56" w:rsidRPr="004046DD" w:rsidRDefault="0018399C" w:rsidP="004046DD">
      <w:pPr>
        <w:widowControl w:val="0"/>
        <w:spacing w:after="0" w:line="320" w:lineRule="exact"/>
        <w:jc w:val="center"/>
        <w:rPr>
          <w:rFonts w:ascii="Verdana" w:hAnsi="Verdana"/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7770B7F3" wp14:editId="3F4E8F6C">
            <wp:simplePos x="0" y="0"/>
            <wp:positionH relativeFrom="margin">
              <wp:posOffset>2420620</wp:posOffset>
            </wp:positionH>
            <wp:positionV relativeFrom="paragraph">
              <wp:posOffset>164465</wp:posOffset>
            </wp:positionV>
            <wp:extent cx="1633855" cy="683895"/>
            <wp:effectExtent l="0" t="0" r="4445" b="1905"/>
            <wp:wrapSquare wrapText="bothSides"/>
            <wp:docPr id="1090307696" name="Imagem 1" descr="Unimed Fortaleza apresenta novos logotipo e conceito da marca | Layout |  OPOVO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med Fortaleza apresenta novos logotipo e conceito da marca | Layout |  OPOVO+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77713B" w14:textId="5BF5DEE9" w:rsidR="006E2C56" w:rsidRPr="004046DD" w:rsidRDefault="006E2C56" w:rsidP="004046DD">
      <w:pPr>
        <w:widowControl w:val="0"/>
        <w:spacing w:after="0" w:line="320" w:lineRule="exact"/>
        <w:jc w:val="center"/>
        <w:rPr>
          <w:rFonts w:ascii="Verdana" w:hAnsi="Verdana"/>
          <w:noProof/>
          <w:sz w:val="20"/>
          <w:szCs w:val="20"/>
        </w:rPr>
      </w:pPr>
    </w:p>
    <w:p w14:paraId="034AEC49" w14:textId="6F222227" w:rsidR="006E2C56" w:rsidRPr="004046DD" w:rsidRDefault="006E2C56" w:rsidP="004046DD">
      <w:pPr>
        <w:widowControl w:val="0"/>
        <w:spacing w:after="0" w:line="320" w:lineRule="exact"/>
        <w:jc w:val="center"/>
        <w:rPr>
          <w:rFonts w:ascii="Verdana" w:hAnsi="Verdana"/>
          <w:noProof/>
          <w:sz w:val="20"/>
          <w:szCs w:val="20"/>
        </w:rPr>
      </w:pPr>
    </w:p>
    <w:p w14:paraId="245CB354" w14:textId="658E6AE3" w:rsidR="006E2C56" w:rsidRPr="004046DD" w:rsidRDefault="006E2C56" w:rsidP="004046DD">
      <w:pPr>
        <w:widowControl w:val="0"/>
        <w:spacing w:after="0" w:line="320" w:lineRule="exact"/>
        <w:jc w:val="center"/>
        <w:rPr>
          <w:rFonts w:ascii="Verdana" w:hAnsi="Verdana"/>
          <w:noProof/>
          <w:sz w:val="20"/>
          <w:szCs w:val="20"/>
        </w:rPr>
      </w:pPr>
    </w:p>
    <w:p w14:paraId="4DDDD302" w14:textId="1B379234" w:rsidR="00B46F0E" w:rsidRPr="004046DD" w:rsidRDefault="00B46F0E" w:rsidP="004046DD">
      <w:pPr>
        <w:widowControl w:val="0"/>
        <w:spacing w:after="0" w:line="320" w:lineRule="exact"/>
        <w:jc w:val="center"/>
        <w:rPr>
          <w:rFonts w:ascii="Verdana" w:hAnsi="Verdana"/>
          <w:noProof/>
          <w:sz w:val="20"/>
          <w:szCs w:val="20"/>
        </w:rPr>
      </w:pPr>
      <w:bookmarkStart w:id="2" w:name="_Hlk143856075"/>
    </w:p>
    <w:p w14:paraId="75668DF3" w14:textId="77777777" w:rsidR="00433A1F" w:rsidRPr="00897A3B" w:rsidRDefault="00433A1F" w:rsidP="00433A1F">
      <w:pPr>
        <w:pStyle w:val="Body"/>
        <w:widowControl w:val="0"/>
        <w:spacing w:after="0" w:line="300" w:lineRule="auto"/>
        <w:jc w:val="center"/>
        <w:rPr>
          <w:rFonts w:ascii="Verdana" w:hAnsi="Verdana"/>
          <w:b/>
          <w:bCs/>
        </w:rPr>
      </w:pPr>
      <w:r>
        <w:rPr>
          <w:rFonts w:ascii="Verdana" w:hAnsi="Verdana" w:cs="Tahoma"/>
          <w:b/>
        </w:rPr>
        <w:t xml:space="preserve">UNIMED FORTALEZA </w:t>
      </w:r>
      <w:r w:rsidRPr="00247F0C">
        <w:rPr>
          <w:rFonts w:ascii="Verdana" w:hAnsi="Verdana" w:cs="Tahoma"/>
          <w:b/>
        </w:rPr>
        <w:t>SOCIEDADE COOPERATIVA MÉDICA LTDA.</w:t>
      </w:r>
    </w:p>
    <w:p w14:paraId="7A6094DE" w14:textId="77777777" w:rsidR="00433A1F" w:rsidRPr="00897A3B" w:rsidRDefault="00433A1F" w:rsidP="00433A1F">
      <w:pPr>
        <w:pStyle w:val="Body"/>
        <w:widowControl w:val="0"/>
        <w:spacing w:after="0" w:line="300" w:lineRule="auto"/>
        <w:jc w:val="center"/>
        <w:rPr>
          <w:rFonts w:ascii="Verdana" w:hAnsi="Verdana"/>
          <w:bCs/>
          <w:iCs/>
        </w:rPr>
      </w:pPr>
      <w:r w:rsidRPr="00897A3B">
        <w:rPr>
          <w:rFonts w:ascii="Verdana" w:hAnsi="Verdana"/>
          <w:bCs/>
        </w:rPr>
        <w:t xml:space="preserve">CNPJ nº </w:t>
      </w:r>
      <w:r w:rsidRPr="00D61CA7">
        <w:rPr>
          <w:rFonts w:ascii="Verdana" w:hAnsi="Verdana" w:cs="Tahoma"/>
        </w:rPr>
        <w:t>05.868.278/0001-07</w:t>
      </w:r>
    </w:p>
    <w:p w14:paraId="663BF092" w14:textId="77777777" w:rsidR="00433A1F" w:rsidRPr="00897A3B" w:rsidRDefault="00433A1F" w:rsidP="00433A1F">
      <w:pPr>
        <w:pStyle w:val="Body"/>
        <w:widowControl w:val="0"/>
        <w:spacing w:after="0" w:line="300" w:lineRule="auto"/>
        <w:jc w:val="center"/>
        <w:rPr>
          <w:rFonts w:ascii="Verdana" w:hAnsi="Verdana"/>
        </w:rPr>
      </w:pPr>
      <w:bookmarkStart w:id="3" w:name="_Hlk204014946"/>
      <w:r>
        <w:rPr>
          <w:rFonts w:ascii="Verdana" w:hAnsi="Verdana" w:cs="Tahoma"/>
        </w:rPr>
        <w:t>Avenida Santos Dumont</w:t>
      </w:r>
      <w:r w:rsidRPr="002A1C91">
        <w:rPr>
          <w:rFonts w:ascii="Verdana" w:hAnsi="Verdana" w:cs="Tahoma"/>
        </w:rPr>
        <w:t>, nº</w:t>
      </w:r>
      <w:r>
        <w:rPr>
          <w:rFonts w:ascii="Verdana" w:hAnsi="Verdana" w:cs="Tahoma"/>
        </w:rPr>
        <w:t xml:space="preserve"> 949</w:t>
      </w:r>
      <w:r w:rsidRPr="002A1C91">
        <w:rPr>
          <w:rFonts w:ascii="Verdana" w:hAnsi="Verdana" w:cs="Tahoma"/>
        </w:rPr>
        <w:t xml:space="preserve">, </w:t>
      </w:r>
      <w:r>
        <w:rPr>
          <w:rFonts w:ascii="Verdana" w:hAnsi="Verdana" w:cs="Tahoma"/>
        </w:rPr>
        <w:t>Centro</w:t>
      </w:r>
      <w:bookmarkEnd w:id="3"/>
      <w:r w:rsidRPr="002A1C91">
        <w:rPr>
          <w:rFonts w:ascii="Verdana" w:hAnsi="Verdana" w:cs="Tahoma"/>
        </w:rPr>
        <w:t xml:space="preserve">, CEP </w:t>
      </w:r>
      <w:bookmarkStart w:id="4" w:name="_Hlk204014959"/>
      <w:r>
        <w:rPr>
          <w:rFonts w:ascii="Verdana" w:hAnsi="Verdana" w:cs="Tahoma"/>
        </w:rPr>
        <w:t>60150-160</w:t>
      </w:r>
      <w:bookmarkEnd w:id="4"/>
    </w:p>
    <w:p w14:paraId="24890ED8" w14:textId="77777777" w:rsidR="00433A1F" w:rsidRPr="00897A3B" w:rsidRDefault="00433A1F" w:rsidP="00433A1F">
      <w:pPr>
        <w:pStyle w:val="Body"/>
        <w:widowControl w:val="0"/>
        <w:spacing w:after="0" w:line="300" w:lineRule="auto"/>
        <w:jc w:val="center"/>
        <w:rPr>
          <w:rFonts w:ascii="Verdana" w:hAnsi="Verdana" w:cs="Tahoma"/>
        </w:rPr>
      </w:pPr>
      <w:r w:rsidRPr="00897A3B">
        <w:rPr>
          <w:rFonts w:ascii="Verdana" w:hAnsi="Verdana" w:cs="Tahoma"/>
        </w:rPr>
        <w:t xml:space="preserve">Cidade de </w:t>
      </w:r>
      <w:r>
        <w:rPr>
          <w:rFonts w:ascii="Verdana" w:hAnsi="Verdana" w:cs="Tahoma"/>
        </w:rPr>
        <w:t>Fortaleza</w:t>
      </w:r>
      <w:r w:rsidRPr="00897A3B">
        <w:rPr>
          <w:rFonts w:ascii="Verdana" w:hAnsi="Verdana" w:cs="Tahoma"/>
        </w:rPr>
        <w:t xml:space="preserve">, Estado </w:t>
      </w:r>
      <w:r>
        <w:rPr>
          <w:rFonts w:ascii="Verdana" w:hAnsi="Verdana" w:cs="Tahoma"/>
        </w:rPr>
        <w:t>do Ceará</w:t>
      </w:r>
    </w:p>
    <w:p w14:paraId="681A7B71" w14:textId="77777777" w:rsidR="00057CDD" w:rsidRPr="004046DD" w:rsidRDefault="00057CDD" w:rsidP="004046DD">
      <w:pPr>
        <w:pStyle w:val="Body"/>
        <w:widowControl w:val="0"/>
        <w:spacing w:after="0" w:line="320" w:lineRule="exact"/>
        <w:jc w:val="center"/>
        <w:rPr>
          <w:rFonts w:ascii="Verdana" w:hAnsi="Verdana" w:cs="Tahoma"/>
        </w:rPr>
      </w:pPr>
    </w:p>
    <w:bookmarkEnd w:id="2"/>
    <w:p w14:paraId="02152077" w14:textId="77777777" w:rsidR="002C11C9" w:rsidRPr="00DB2732" w:rsidRDefault="002C11C9" w:rsidP="002C11C9">
      <w:pPr>
        <w:pStyle w:val="Body"/>
        <w:widowControl w:val="0"/>
        <w:spacing w:after="0" w:line="300" w:lineRule="auto"/>
        <w:jc w:val="center"/>
        <w:rPr>
          <w:rFonts w:ascii="Verdana" w:hAnsi="Verdana" w:cs="Tahoma"/>
        </w:rPr>
      </w:pPr>
      <w:r w:rsidRPr="001B118A">
        <w:rPr>
          <w:rFonts w:ascii="Verdana" w:hAnsi="Verdana" w:cs="Tahoma"/>
          <w:smallCaps/>
        </w:rPr>
        <w:t>No valor total de</w:t>
      </w:r>
    </w:p>
    <w:p w14:paraId="7F8B269B" w14:textId="5A133C6D" w:rsidR="002C11C9" w:rsidRPr="00DB2732" w:rsidRDefault="002C11C9" w:rsidP="002C11C9">
      <w:pPr>
        <w:pStyle w:val="div"/>
        <w:widowControl w:val="0"/>
        <w:jc w:val="center"/>
        <w:rPr>
          <w:rFonts w:ascii="Verdana" w:eastAsia="Arial MT" w:hAnsi="Verdana" w:cs="Tahoma"/>
          <w:b/>
          <w:bCs/>
          <w:sz w:val="20"/>
          <w:szCs w:val="20"/>
        </w:rPr>
      </w:pPr>
      <w:r w:rsidRPr="001B118A">
        <w:rPr>
          <w:rFonts w:ascii="Verdana" w:eastAsia="Arial MT" w:hAnsi="Verdana" w:cs="Tahoma"/>
          <w:b/>
          <w:bCs/>
          <w:sz w:val="28"/>
          <w:szCs w:val="28"/>
        </w:rPr>
        <w:t>R$</w:t>
      </w:r>
      <w:r>
        <w:rPr>
          <w:rFonts w:ascii="Verdana" w:eastAsia="Arial MT" w:hAnsi="Verdana" w:cs="Tahoma"/>
          <w:b/>
          <w:bCs/>
          <w:sz w:val="28"/>
          <w:szCs w:val="28"/>
        </w:rPr>
        <w:t> </w:t>
      </w:r>
      <w:r w:rsidR="00FF69E5">
        <w:rPr>
          <w:rFonts w:ascii="Verdana" w:eastAsia="Arial MT" w:hAnsi="Verdana" w:cs="Tahoma"/>
          <w:b/>
          <w:bCs/>
          <w:sz w:val="28"/>
          <w:szCs w:val="28"/>
        </w:rPr>
        <w:t>50</w:t>
      </w:r>
      <w:r w:rsidRPr="001B118A">
        <w:rPr>
          <w:rFonts w:ascii="Verdana" w:eastAsia="Arial MT" w:hAnsi="Verdana" w:cs="Tahoma"/>
          <w:b/>
          <w:bCs/>
          <w:sz w:val="28"/>
          <w:szCs w:val="28"/>
        </w:rPr>
        <w:t>.000.000,00</w:t>
      </w:r>
    </w:p>
    <w:p w14:paraId="1854FD0D" w14:textId="7D4C2CCA" w:rsidR="002C11C9" w:rsidRPr="00DB2732" w:rsidRDefault="002C11C9" w:rsidP="002C11C9">
      <w:pPr>
        <w:pStyle w:val="div"/>
        <w:widowControl w:val="0"/>
        <w:jc w:val="center"/>
        <w:rPr>
          <w:rFonts w:ascii="Verdana" w:eastAsia="Arial MT" w:hAnsi="Verdana" w:cs="Tahoma"/>
          <w:sz w:val="20"/>
          <w:szCs w:val="20"/>
        </w:rPr>
      </w:pPr>
      <w:r w:rsidRPr="00DB2732">
        <w:rPr>
          <w:rFonts w:ascii="Verdana" w:eastAsia="Arial MT" w:hAnsi="Verdana" w:cs="Tahoma"/>
          <w:sz w:val="20"/>
          <w:szCs w:val="20"/>
        </w:rPr>
        <w:t>(</w:t>
      </w:r>
      <w:r w:rsidR="00FF69E5">
        <w:rPr>
          <w:rStyle w:val="NenhumA"/>
          <w:rFonts w:ascii="Verdana" w:hAnsi="Verdana" w:cs="Tahoma"/>
          <w:sz w:val="20"/>
          <w:szCs w:val="20"/>
        </w:rPr>
        <w:t>cinquenta</w:t>
      </w:r>
      <w:r w:rsidRPr="00DB2732">
        <w:rPr>
          <w:rStyle w:val="NenhumA"/>
          <w:rFonts w:ascii="Verdana" w:hAnsi="Verdana" w:cs="Tahoma"/>
          <w:sz w:val="20"/>
          <w:szCs w:val="20"/>
        </w:rPr>
        <w:t xml:space="preserve"> milhões de reais</w:t>
      </w:r>
      <w:r w:rsidRPr="00DB2732">
        <w:rPr>
          <w:rFonts w:ascii="Verdana" w:eastAsia="Arial MT" w:hAnsi="Verdana" w:cs="Tahoma"/>
          <w:sz w:val="20"/>
          <w:szCs w:val="20"/>
        </w:rPr>
        <w:t>)</w:t>
      </w:r>
    </w:p>
    <w:p w14:paraId="0F7CA621" w14:textId="77777777" w:rsidR="002C11C9" w:rsidRPr="00DB2732" w:rsidRDefault="002C11C9" w:rsidP="002C11C9">
      <w:pPr>
        <w:pStyle w:val="div"/>
        <w:widowControl w:val="0"/>
        <w:jc w:val="center"/>
        <w:rPr>
          <w:rFonts w:ascii="Verdana" w:eastAsia="Arial MT" w:hAnsi="Verdana" w:cs="Tahoma"/>
          <w:sz w:val="20"/>
          <w:szCs w:val="20"/>
        </w:rPr>
      </w:pPr>
    </w:p>
    <w:p w14:paraId="3BFE01A0" w14:textId="6DBE7E2B" w:rsidR="002C11C9" w:rsidRPr="00DB2732" w:rsidRDefault="002C11C9" w:rsidP="002C11C9">
      <w:pPr>
        <w:pStyle w:val="div"/>
        <w:widowControl w:val="0"/>
        <w:jc w:val="center"/>
        <w:rPr>
          <w:rFonts w:ascii="Verdana" w:eastAsia="Arial MT" w:hAnsi="Verdana" w:cs="Tahoma"/>
          <w:b/>
          <w:bCs/>
          <w:sz w:val="20"/>
          <w:szCs w:val="20"/>
        </w:rPr>
      </w:pPr>
      <w:r w:rsidRPr="00DB2732">
        <w:rPr>
          <w:rFonts w:ascii="Verdana" w:eastAsia="Arial MT" w:hAnsi="Verdana" w:cs="Tahoma"/>
          <w:b/>
          <w:bCs/>
          <w:sz w:val="20"/>
          <w:szCs w:val="20"/>
        </w:rPr>
        <w:t>CÓDIGO ISIN:</w:t>
      </w:r>
      <w:r w:rsidRPr="00DB2732">
        <w:rPr>
          <w:rFonts w:ascii="Verdana" w:hAnsi="Verdana"/>
          <w:sz w:val="20"/>
          <w:szCs w:val="20"/>
        </w:rPr>
        <w:t xml:space="preserve"> </w:t>
      </w:r>
      <w:r w:rsidR="003B7A89" w:rsidRPr="003B7A89">
        <w:rPr>
          <w:rFonts w:ascii="Verdana" w:hAnsi="Verdana"/>
          <w:b/>
          <w:bCs/>
          <w:sz w:val="20"/>
          <w:szCs w:val="20"/>
        </w:rPr>
        <w:t>BRUNFONCM008</w:t>
      </w:r>
      <w:r w:rsidR="003B7A89" w:rsidRPr="003B7A89">
        <w:rPr>
          <w:rFonts w:ascii="Verdana" w:eastAsia="Arial MT" w:hAnsi="Verdana"/>
          <w:b/>
          <w:bCs/>
          <w:sz w:val="20"/>
          <w:szCs w:val="20"/>
        </w:rPr>
        <w:t xml:space="preserve"> </w:t>
      </w:r>
    </w:p>
    <w:p w14:paraId="345B8E09" w14:textId="77777777" w:rsidR="00AA0724" w:rsidRPr="004046DD" w:rsidRDefault="00AA0724" w:rsidP="004046DD">
      <w:pPr>
        <w:pStyle w:val="Body"/>
        <w:widowControl w:val="0"/>
        <w:spacing w:after="0" w:line="320" w:lineRule="exact"/>
        <w:rPr>
          <w:rFonts w:ascii="Verdana" w:hAnsi="Verdana" w:cs="Tahoma"/>
        </w:rPr>
      </w:pPr>
    </w:p>
    <w:bookmarkEnd w:id="1"/>
    <w:p w14:paraId="3764CCEE" w14:textId="279F8DE0" w:rsidR="00AA0724" w:rsidRPr="00E03E69" w:rsidRDefault="006A522C" w:rsidP="00E03E69">
      <w:pPr>
        <w:pStyle w:val="TITULOITENS"/>
        <w:widowControl w:val="0"/>
        <w:numPr>
          <w:ilvl w:val="0"/>
          <w:numId w:val="1"/>
        </w:numPr>
        <w:tabs>
          <w:tab w:val="left" w:pos="567"/>
        </w:tabs>
        <w:spacing w:before="0" w:after="0" w:line="300" w:lineRule="auto"/>
        <w:ind w:left="0" w:firstLine="0"/>
        <w:rPr>
          <w:rFonts w:ascii="Verdana" w:eastAsia="Arial MT" w:hAnsi="Verdana" w:cs="Tahoma"/>
          <w:b/>
          <w:bCs/>
          <w:iCs/>
          <w:caps w:val="0"/>
          <w:sz w:val="20"/>
        </w:rPr>
      </w:pPr>
      <w:r w:rsidRPr="00E03E69">
        <w:rPr>
          <w:rFonts w:ascii="Verdana" w:eastAsia="Arial MT" w:hAnsi="Verdana" w:cs="Tahoma"/>
          <w:b/>
          <w:bCs/>
          <w:sz w:val="20"/>
        </w:rPr>
        <w:t>VALOR MOBILIÁRIO OFERTADO E IDENTIFICAÇÃO DO OFERTANTE</w:t>
      </w:r>
    </w:p>
    <w:p w14:paraId="3116A240" w14:textId="77777777" w:rsidR="00AA0724" w:rsidRPr="004046DD" w:rsidRDefault="00AA0724" w:rsidP="004046DD">
      <w:pPr>
        <w:widowControl w:val="0"/>
        <w:spacing w:after="0" w:line="320" w:lineRule="exact"/>
        <w:jc w:val="center"/>
        <w:rPr>
          <w:rFonts w:ascii="Verdana" w:eastAsia="Arial MT" w:hAnsi="Verdana" w:cs="Tahoma"/>
          <w:sz w:val="20"/>
          <w:szCs w:val="20"/>
        </w:rPr>
      </w:pPr>
    </w:p>
    <w:p w14:paraId="42513713" w14:textId="6B85319C" w:rsidR="00AA5C4B" w:rsidRPr="004046DD" w:rsidRDefault="00B91D1D" w:rsidP="004046DD">
      <w:pPr>
        <w:pStyle w:val="Body"/>
        <w:widowControl w:val="0"/>
        <w:spacing w:after="0" w:line="320" w:lineRule="exact"/>
        <w:rPr>
          <w:rFonts w:ascii="Verdana" w:eastAsia="Arial MT" w:hAnsi="Verdana" w:cs="Tahoma"/>
        </w:rPr>
      </w:pPr>
      <w:bookmarkStart w:id="5" w:name="_Hlk127527257"/>
      <w:bookmarkStart w:id="6" w:name="_Hlk126341901"/>
      <w:r>
        <w:rPr>
          <w:rFonts w:ascii="Verdana" w:hAnsi="Verdana"/>
        </w:rPr>
        <w:t>N</w:t>
      </w:r>
      <w:r w:rsidRPr="004046DD">
        <w:rPr>
          <w:rFonts w:ascii="Verdana" w:hAnsi="Verdana"/>
        </w:rPr>
        <w:t xml:space="preserve">os termos do parágrafo 1º do artigo 57 da Resolução da </w:t>
      </w:r>
      <w:r>
        <w:rPr>
          <w:rFonts w:ascii="Verdana" w:hAnsi="Verdana"/>
        </w:rPr>
        <w:t>Comissão de Valores Mobiliários (“</w:t>
      </w:r>
      <w:r w:rsidRPr="00F252F2">
        <w:rPr>
          <w:rFonts w:ascii="Verdana" w:hAnsi="Verdana"/>
          <w:u w:val="single"/>
        </w:rPr>
        <w:t>CVM</w:t>
      </w:r>
      <w:r>
        <w:rPr>
          <w:rFonts w:ascii="Verdana" w:hAnsi="Verdana"/>
        </w:rPr>
        <w:t>”)</w:t>
      </w:r>
      <w:r w:rsidRPr="004046DD">
        <w:rPr>
          <w:rFonts w:ascii="Verdana" w:hAnsi="Verdana"/>
        </w:rPr>
        <w:t xml:space="preserve"> nº</w:t>
      </w:r>
      <w:r>
        <w:rPr>
          <w:rFonts w:ascii="Verdana" w:hAnsi="Verdana"/>
        </w:rPr>
        <w:t> </w:t>
      </w:r>
      <w:r w:rsidRPr="004046DD">
        <w:rPr>
          <w:rFonts w:ascii="Verdana" w:hAnsi="Verdana"/>
        </w:rPr>
        <w:t xml:space="preserve">160, de 13 de julho de 2022, conforme </w:t>
      </w:r>
      <w:r>
        <w:rPr>
          <w:rFonts w:ascii="Verdana" w:hAnsi="Verdana"/>
        </w:rPr>
        <w:t>alterada</w:t>
      </w:r>
      <w:r w:rsidRPr="004046DD">
        <w:rPr>
          <w:rFonts w:ascii="Verdana" w:hAnsi="Verdana"/>
        </w:rPr>
        <w:t xml:space="preserve"> (“</w:t>
      </w:r>
      <w:r w:rsidRPr="004046DD">
        <w:rPr>
          <w:rFonts w:ascii="Verdana" w:hAnsi="Verdana"/>
          <w:u w:val="single"/>
        </w:rPr>
        <w:t>Resolução CVM 160</w:t>
      </w:r>
      <w:r w:rsidRPr="004046DD">
        <w:rPr>
          <w:rFonts w:ascii="Verdana" w:hAnsi="Verdana"/>
        </w:rPr>
        <w:t xml:space="preserve">”), </w:t>
      </w:r>
      <w:r w:rsidR="00526F10">
        <w:rPr>
          <w:rFonts w:ascii="Verdana" w:eastAsia="Arial MT" w:hAnsi="Verdana"/>
        </w:rPr>
        <w:t>a</w:t>
      </w:r>
      <w:r w:rsidR="00AA0724" w:rsidRPr="004046DD">
        <w:rPr>
          <w:rFonts w:ascii="Verdana" w:eastAsia="Arial MT" w:hAnsi="Verdana"/>
        </w:rPr>
        <w:t xml:space="preserve"> </w:t>
      </w:r>
      <w:bookmarkStart w:id="7" w:name="_Hlk204014934"/>
      <w:bookmarkStart w:id="8" w:name="_Hlk204015252"/>
      <w:bookmarkStart w:id="9" w:name="_Hlk176983835"/>
      <w:r w:rsidR="00844161">
        <w:rPr>
          <w:rFonts w:ascii="Verdana" w:hAnsi="Verdana" w:cs="Tahoma"/>
          <w:b/>
        </w:rPr>
        <w:t xml:space="preserve">UNIMED FORTALEZA </w:t>
      </w:r>
      <w:r w:rsidR="00844161" w:rsidRPr="00247F0C">
        <w:rPr>
          <w:rFonts w:ascii="Verdana" w:hAnsi="Verdana" w:cs="Tahoma"/>
          <w:b/>
        </w:rPr>
        <w:t>SOCIEDADE COOPERATIVA MÉDICA LTDA.</w:t>
      </w:r>
      <w:bookmarkEnd w:id="7"/>
      <w:r w:rsidR="00844161" w:rsidRPr="002A1C91">
        <w:rPr>
          <w:rFonts w:ascii="Verdana" w:hAnsi="Verdana" w:cs="Tahoma"/>
          <w:bCs/>
        </w:rPr>
        <w:t xml:space="preserve">, </w:t>
      </w:r>
      <w:r w:rsidR="00844161" w:rsidRPr="00753922">
        <w:rPr>
          <w:rFonts w:ascii="Verdana" w:hAnsi="Verdana" w:cs="Tahoma"/>
          <w:bCs/>
        </w:rPr>
        <w:t>sociedade cooperativa de responsabilidade limitada</w:t>
      </w:r>
      <w:r w:rsidR="00844161" w:rsidRPr="002A1C91">
        <w:rPr>
          <w:rFonts w:ascii="Verdana" w:hAnsi="Verdana" w:cs="Tahoma"/>
        </w:rPr>
        <w:t xml:space="preserve">, em fase operacional, com sede na Cidade de </w:t>
      </w:r>
      <w:r w:rsidR="00844161">
        <w:rPr>
          <w:rFonts w:ascii="Verdana" w:hAnsi="Verdana" w:cs="Tahoma"/>
        </w:rPr>
        <w:t>Fortaleza</w:t>
      </w:r>
      <w:r w:rsidR="00844161" w:rsidRPr="002A1C91">
        <w:rPr>
          <w:rFonts w:ascii="Verdana" w:hAnsi="Verdana" w:cs="Tahoma"/>
        </w:rPr>
        <w:t xml:space="preserve">, Estado </w:t>
      </w:r>
      <w:r w:rsidR="00844161">
        <w:rPr>
          <w:rFonts w:ascii="Verdana" w:hAnsi="Verdana" w:cs="Tahoma"/>
        </w:rPr>
        <w:t>do Ceará</w:t>
      </w:r>
      <w:r w:rsidR="00844161" w:rsidRPr="002A1C91">
        <w:rPr>
          <w:rFonts w:ascii="Verdana" w:hAnsi="Verdana" w:cs="Tahoma"/>
        </w:rPr>
        <w:t xml:space="preserve">, na </w:t>
      </w:r>
      <w:r w:rsidR="00844161">
        <w:rPr>
          <w:rFonts w:ascii="Verdana" w:hAnsi="Verdana" w:cs="Tahoma"/>
        </w:rPr>
        <w:t>Avenida Santos Dumont</w:t>
      </w:r>
      <w:r w:rsidR="00844161" w:rsidRPr="002A1C91">
        <w:rPr>
          <w:rFonts w:ascii="Verdana" w:hAnsi="Verdana" w:cs="Tahoma"/>
        </w:rPr>
        <w:t>, nº</w:t>
      </w:r>
      <w:r w:rsidR="00844161">
        <w:rPr>
          <w:rFonts w:ascii="Verdana" w:hAnsi="Verdana" w:cs="Tahoma"/>
        </w:rPr>
        <w:t xml:space="preserve"> 949</w:t>
      </w:r>
      <w:r w:rsidR="00844161" w:rsidRPr="002A1C91">
        <w:rPr>
          <w:rFonts w:ascii="Verdana" w:hAnsi="Verdana" w:cs="Tahoma"/>
        </w:rPr>
        <w:t xml:space="preserve">, </w:t>
      </w:r>
      <w:r w:rsidR="00844161">
        <w:rPr>
          <w:rFonts w:ascii="Verdana" w:hAnsi="Verdana" w:cs="Tahoma"/>
        </w:rPr>
        <w:t>Centro</w:t>
      </w:r>
      <w:r w:rsidR="00844161" w:rsidRPr="002A1C91">
        <w:rPr>
          <w:rFonts w:ascii="Verdana" w:hAnsi="Verdana" w:cs="Tahoma"/>
        </w:rPr>
        <w:t xml:space="preserve">, CEP </w:t>
      </w:r>
      <w:r w:rsidR="00844161">
        <w:rPr>
          <w:rFonts w:ascii="Verdana" w:hAnsi="Verdana" w:cs="Tahoma"/>
        </w:rPr>
        <w:t>60150-160</w:t>
      </w:r>
      <w:r w:rsidR="00844161" w:rsidRPr="002A1C91">
        <w:rPr>
          <w:rFonts w:ascii="Verdana" w:hAnsi="Verdana" w:cs="Tahoma"/>
        </w:rPr>
        <w:t xml:space="preserve">, inscrita no </w:t>
      </w:r>
      <w:bookmarkStart w:id="10" w:name="_Hlk204015183"/>
      <w:r w:rsidR="00844161" w:rsidRPr="002A1C91">
        <w:rPr>
          <w:rFonts w:ascii="Verdana" w:hAnsi="Verdana" w:cs="Tahoma"/>
        </w:rPr>
        <w:t>Cadastro Nacional da Pessoa Jurídica do Ministério da Fazenda (“</w:t>
      </w:r>
      <w:r w:rsidR="00844161" w:rsidRPr="002A1C91">
        <w:rPr>
          <w:rFonts w:ascii="Verdana" w:hAnsi="Verdana" w:cs="Tahoma"/>
          <w:u w:val="single"/>
        </w:rPr>
        <w:t>CNPJ</w:t>
      </w:r>
      <w:r w:rsidR="00844161" w:rsidRPr="002A1C91">
        <w:rPr>
          <w:rFonts w:ascii="Verdana" w:hAnsi="Verdana" w:cs="Tahoma"/>
        </w:rPr>
        <w:t>”)</w:t>
      </w:r>
      <w:bookmarkEnd w:id="10"/>
      <w:r w:rsidR="00844161" w:rsidRPr="002A1C91">
        <w:rPr>
          <w:rFonts w:ascii="Verdana" w:hAnsi="Verdana" w:cs="Tahoma"/>
        </w:rPr>
        <w:t xml:space="preserve"> sob o nº </w:t>
      </w:r>
      <w:r w:rsidR="00844161" w:rsidRPr="00D61CA7">
        <w:rPr>
          <w:rFonts w:ascii="Verdana" w:hAnsi="Verdana" w:cs="Tahoma"/>
        </w:rPr>
        <w:t>05.868.278/0001-07</w:t>
      </w:r>
      <w:bookmarkEnd w:id="8"/>
      <w:r w:rsidR="00844161" w:rsidRPr="002A1C91">
        <w:rPr>
          <w:rFonts w:ascii="Verdana" w:hAnsi="Verdana" w:cs="Tahoma"/>
        </w:rPr>
        <w:t xml:space="preserve">, com seus atos constitutivos registrados perante a Junta Comercial do Estado </w:t>
      </w:r>
      <w:r w:rsidR="00844161">
        <w:rPr>
          <w:rFonts w:ascii="Verdana" w:hAnsi="Verdana" w:cs="Tahoma"/>
        </w:rPr>
        <w:t>do Ceará</w:t>
      </w:r>
      <w:r w:rsidR="00844161" w:rsidRPr="002A1C91">
        <w:rPr>
          <w:rFonts w:ascii="Verdana" w:hAnsi="Verdana" w:cs="Tahoma"/>
        </w:rPr>
        <w:t xml:space="preserve"> (</w:t>
      </w:r>
      <w:r w:rsidR="00844161" w:rsidRPr="00403014">
        <w:rPr>
          <w:rFonts w:ascii="Verdana" w:hAnsi="Verdana" w:cs="Tahoma"/>
        </w:rPr>
        <w:t>JUCEC</w:t>
      </w:r>
      <w:r w:rsidR="00844161" w:rsidRPr="002A1C91">
        <w:rPr>
          <w:rFonts w:ascii="Verdana" w:hAnsi="Verdana" w:cs="Tahoma"/>
        </w:rPr>
        <w:t xml:space="preserve">) sob o NIRE </w:t>
      </w:r>
      <w:r w:rsidR="00844161" w:rsidRPr="00753922">
        <w:rPr>
          <w:rFonts w:ascii="Verdana" w:hAnsi="Verdana" w:cs="Tahoma"/>
        </w:rPr>
        <w:t>23400002981</w:t>
      </w:r>
      <w:bookmarkEnd w:id="9"/>
      <w:r w:rsidR="0082547B" w:rsidRPr="004046DD">
        <w:rPr>
          <w:rFonts w:ascii="Verdana" w:eastAsia="Arial MT" w:hAnsi="Verdana" w:cs="Tahoma"/>
        </w:rPr>
        <w:t xml:space="preserve">, na qualidade de </w:t>
      </w:r>
      <w:r w:rsidR="00AB0BA0" w:rsidRPr="004046DD">
        <w:rPr>
          <w:rFonts w:ascii="Verdana" w:eastAsia="Arial MT" w:hAnsi="Verdana" w:cs="Tahoma"/>
        </w:rPr>
        <w:t xml:space="preserve">emitente </w:t>
      </w:r>
      <w:r w:rsidR="0082547B" w:rsidRPr="004046DD">
        <w:rPr>
          <w:rFonts w:ascii="Verdana" w:eastAsia="Arial MT" w:hAnsi="Verdana" w:cs="Tahoma"/>
        </w:rPr>
        <w:t xml:space="preserve">das </w:t>
      </w:r>
      <w:r w:rsidR="00AB0BA0" w:rsidRPr="004046DD">
        <w:rPr>
          <w:rFonts w:ascii="Verdana" w:eastAsia="Arial MT" w:hAnsi="Verdana" w:cs="Tahoma"/>
        </w:rPr>
        <w:t>Notas Comerciais</w:t>
      </w:r>
      <w:r w:rsidR="00844161">
        <w:rPr>
          <w:rFonts w:ascii="Verdana" w:eastAsia="Arial MT" w:hAnsi="Verdana" w:cs="Tahoma"/>
        </w:rPr>
        <w:t xml:space="preserve"> Escriturais</w:t>
      </w:r>
      <w:r w:rsidR="00AB0BA0" w:rsidRPr="004046DD">
        <w:rPr>
          <w:rFonts w:ascii="Verdana" w:eastAsia="Arial MT" w:hAnsi="Verdana" w:cs="Tahoma"/>
        </w:rPr>
        <w:t xml:space="preserve"> </w:t>
      </w:r>
      <w:r w:rsidR="0082547B" w:rsidRPr="004046DD">
        <w:rPr>
          <w:rFonts w:ascii="Verdana" w:eastAsia="Arial MT" w:hAnsi="Verdana" w:cs="Tahoma"/>
        </w:rPr>
        <w:t>(conforme definida</w:t>
      </w:r>
      <w:r w:rsidR="00844161">
        <w:rPr>
          <w:rFonts w:ascii="Verdana" w:eastAsia="Arial MT" w:hAnsi="Verdana" w:cs="Tahoma"/>
        </w:rPr>
        <w:t>s</w:t>
      </w:r>
      <w:r w:rsidR="0082547B" w:rsidRPr="004046DD">
        <w:rPr>
          <w:rFonts w:ascii="Verdana" w:eastAsia="Arial MT" w:hAnsi="Verdana" w:cs="Tahoma"/>
        </w:rPr>
        <w:t xml:space="preserve"> abaixo) (“</w:t>
      </w:r>
      <w:r w:rsidR="00AB0BA0" w:rsidRPr="004046DD">
        <w:rPr>
          <w:rFonts w:ascii="Verdana" w:eastAsia="Arial MT" w:hAnsi="Verdana" w:cs="Tahoma"/>
          <w:u w:val="single"/>
        </w:rPr>
        <w:t>Emitente</w:t>
      </w:r>
      <w:r w:rsidR="0082547B" w:rsidRPr="004046DD">
        <w:rPr>
          <w:rFonts w:ascii="Verdana" w:eastAsia="Arial MT" w:hAnsi="Verdana" w:cs="Tahoma"/>
        </w:rPr>
        <w:t>”)</w:t>
      </w:r>
      <w:r w:rsidR="00AA0724" w:rsidRPr="004046DD">
        <w:rPr>
          <w:rFonts w:ascii="Verdana" w:eastAsia="Arial MT" w:hAnsi="Verdana"/>
        </w:rPr>
        <w:t xml:space="preserve">, em conjunto com </w:t>
      </w:r>
      <w:r w:rsidR="00B17A67">
        <w:rPr>
          <w:rFonts w:ascii="Verdana" w:eastAsia="Arial MT" w:hAnsi="Verdana"/>
        </w:rPr>
        <w:t xml:space="preserve">a </w:t>
      </w:r>
      <w:bookmarkStart w:id="11" w:name="_Hlk156398721"/>
      <w:r w:rsidR="00B17A67" w:rsidRPr="00E11B31">
        <w:rPr>
          <w:rFonts w:ascii="Verdana" w:eastAsia="Arial MT" w:hAnsi="Verdana"/>
          <w:b/>
        </w:rPr>
        <w:t>CAIXA ECONÔMICA FEDERAL</w:t>
      </w:r>
      <w:bookmarkEnd w:id="11"/>
      <w:r w:rsidR="00B17A67" w:rsidRPr="00E11B31">
        <w:rPr>
          <w:rFonts w:ascii="Verdana" w:eastAsia="Arial MT" w:hAnsi="Verdana"/>
        </w:rPr>
        <w:t>, instituição financeira integrante do sistema de distribuição de valores mobiliários, constituída sob a forma de empresa pública, com sede na Cidade</w:t>
      </w:r>
      <w:bookmarkStart w:id="12" w:name="_Hlk156398736"/>
      <w:r w:rsidR="00B17A67" w:rsidRPr="00E11B31">
        <w:rPr>
          <w:rFonts w:ascii="Verdana" w:eastAsia="Arial MT" w:hAnsi="Verdana"/>
        </w:rPr>
        <w:t xml:space="preserve"> de Brasília, Distrito Federal, no Setor Bancário Sul, Quadra 04, Lotes 3 e 4, Bloco A, Asa Sul</w:t>
      </w:r>
      <w:bookmarkEnd w:id="12"/>
      <w:r w:rsidR="00B17A67" w:rsidRPr="00E11B31">
        <w:rPr>
          <w:rFonts w:ascii="Verdana" w:eastAsia="Arial MT" w:hAnsi="Verdana"/>
        </w:rPr>
        <w:t xml:space="preserve">, </w:t>
      </w:r>
      <w:r w:rsidR="00B17A67" w:rsidRPr="00E11B31">
        <w:rPr>
          <w:rFonts w:ascii="Verdana" w:eastAsia="Arial MT" w:hAnsi="Verdana"/>
          <w:bCs/>
        </w:rPr>
        <w:t xml:space="preserve">CEP </w:t>
      </w:r>
      <w:bookmarkStart w:id="13" w:name="_Hlk156398743"/>
      <w:r w:rsidR="00B17A67" w:rsidRPr="00E11B31">
        <w:rPr>
          <w:rFonts w:ascii="Verdana" w:eastAsia="Arial MT" w:hAnsi="Verdana"/>
          <w:bCs/>
        </w:rPr>
        <w:t>70092-900</w:t>
      </w:r>
      <w:bookmarkEnd w:id="13"/>
      <w:r w:rsidR="00B17A67" w:rsidRPr="00E11B31">
        <w:rPr>
          <w:rFonts w:ascii="Verdana" w:eastAsia="Arial MT" w:hAnsi="Verdana"/>
        </w:rPr>
        <w:t>, inscrita no CNPJ sob o nº </w:t>
      </w:r>
      <w:bookmarkStart w:id="14" w:name="_Hlk156398728"/>
      <w:r w:rsidR="00B17A67" w:rsidRPr="00E11B31">
        <w:rPr>
          <w:rFonts w:ascii="Verdana" w:eastAsia="Arial MT" w:hAnsi="Verdana"/>
        </w:rPr>
        <w:t>00.360.305/0001-04</w:t>
      </w:r>
      <w:bookmarkEnd w:id="14"/>
      <w:r w:rsidR="00B17A67" w:rsidRPr="00E11B31">
        <w:rPr>
          <w:rFonts w:ascii="Verdana" w:eastAsia="Arial MT" w:hAnsi="Verdana"/>
        </w:rPr>
        <w:t>, por meio de sua Diretoria Executiva Rede de Atacado, situada na Cidade de São Paulo, Estado de São Paulo, na Avenida Paulista, nº 750, 13º andar, Bela Vista, CEP 01310-</w:t>
      </w:r>
      <w:r w:rsidR="00471BE6">
        <w:rPr>
          <w:rFonts w:ascii="Verdana" w:eastAsia="Arial MT" w:hAnsi="Verdana"/>
        </w:rPr>
        <w:t>908</w:t>
      </w:r>
      <w:r w:rsidR="00B46F0E" w:rsidRPr="004046DD">
        <w:rPr>
          <w:rFonts w:ascii="Verdana" w:eastAsia="Arial MT" w:hAnsi="Verdana" w:cs="Tahoma"/>
        </w:rPr>
        <w:t>, na qualidade de coordenador líder</w:t>
      </w:r>
      <w:r w:rsidR="00CF05CE" w:rsidRPr="004046DD">
        <w:rPr>
          <w:rFonts w:ascii="Verdana" w:eastAsia="Arial MT" w:hAnsi="Verdana" w:cs="Tahoma"/>
        </w:rPr>
        <w:t xml:space="preserve"> </w:t>
      </w:r>
      <w:r w:rsidR="00490D1A" w:rsidRPr="004046DD">
        <w:rPr>
          <w:rFonts w:ascii="Verdana" w:hAnsi="Verdana" w:cs="Tahoma"/>
        </w:rPr>
        <w:t>(“</w:t>
      </w:r>
      <w:r w:rsidR="00490D1A" w:rsidRPr="004046DD">
        <w:rPr>
          <w:rFonts w:ascii="Verdana" w:hAnsi="Verdana" w:cs="Tahoma"/>
          <w:bCs/>
          <w:u w:val="single"/>
        </w:rPr>
        <w:t>Coordenador Líder</w:t>
      </w:r>
      <w:r w:rsidR="00490D1A" w:rsidRPr="004046DD">
        <w:rPr>
          <w:rFonts w:ascii="Verdana" w:hAnsi="Verdana" w:cs="Tahoma"/>
        </w:rPr>
        <w:t>”)</w:t>
      </w:r>
      <w:r w:rsidR="00AA0724" w:rsidRPr="004046DD">
        <w:rPr>
          <w:rFonts w:ascii="Verdana" w:hAnsi="Verdana"/>
        </w:rPr>
        <w:t>, vêm a público</w:t>
      </w:r>
      <w:r w:rsidR="00490D1A" w:rsidRPr="004046DD">
        <w:rPr>
          <w:rFonts w:ascii="Verdana" w:hAnsi="Verdana"/>
        </w:rPr>
        <w:t>, por meio deste aviso ao mercado (“</w:t>
      </w:r>
      <w:r w:rsidR="00490D1A" w:rsidRPr="004046DD">
        <w:rPr>
          <w:rFonts w:ascii="Verdana" w:hAnsi="Verdana"/>
          <w:u w:val="single"/>
        </w:rPr>
        <w:t>Aviso ao Mercado</w:t>
      </w:r>
      <w:r w:rsidR="00490D1A" w:rsidRPr="004046DD">
        <w:rPr>
          <w:rFonts w:ascii="Verdana" w:hAnsi="Verdana"/>
        </w:rPr>
        <w:t>”),</w:t>
      </w:r>
      <w:r w:rsidR="00AA0724" w:rsidRPr="004046DD">
        <w:rPr>
          <w:rFonts w:ascii="Verdana" w:hAnsi="Verdana"/>
        </w:rPr>
        <w:t xml:space="preserve"> </w:t>
      </w:r>
      <w:r w:rsidR="00AA0724" w:rsidRPr="004046DD">
        <w:rPr>
          <w:rFonts w:ascii="Verdana" w:hAnsi="Verdana"/>
          <w:b/>
          <w:u w:val="single"/>
        </w:rPr>
        <w:t>COMUNICAR</w:t>
      </w:r>
      <w:r w:rsidR="00AA0724" w:rsidRPr="004046DD">
        <w:rPr>
          <w:rFonts w:ascii="Verdana" w:hAnsi="Verdana"/>
        </w:rPr>
        <w:t xml:space="preserve"> que foi requerido, em </w:t>
      </w:r>
      <w:r w:rsidR="00BA04A2">
        <w:rPr>
          <w:rFonts w:ascii="Verdana" w:hAnsi="Verdana"/>
        </w:rPr>
        <w:t>18</w:t>
      </w:r>
      <w:r w:rsidR="002230F5" w:rsidRPr="004046DD">
        <w:rPr>
          <w:rFonts w:ascii="Verdana" w:eastAsia="Arial MT" w:hAnsi="Verdana" w:cs="Tahoma"/>
        </w:rPr>
        <w:t xml:space="preserve"> </w:t>
      </w:r>
      <w:r w:rsidR="00B66998" w:rsidRPr="004046DD">
        <w:rPr>
          <w:rFonts w:ascii="Verdana" w:eastAsia="Arial MT" w:hAnsi="Verdana" w:cs="Tahoma"/>
        </w:rPr>
        <w:t xml:space="preserve">de </w:t>
      </w:r>
      <w:r w:rsidR="002230F5">
        <w:rPr>
          <w:rFonts w:ascii="Verdana" w:eastAsia="Arial MT" w:hAnsi="Verdana" w:cs="Tahoma"/>
        </w:rPr>
        <w:t>agosto</w:t>
      </w:r>
      <w:r w:rsidR="002230F5" w:rsidRPr="004046DD">
        <w:rPr>
          <w:rFonts w:ascii="Verdana" w:eastAsia="Arial MT" w:hAnsi="Verdana" w:cs="Tahoma"/>
        </w:rPr>
        <w:t xml:space="preserve"> </w:t>
      </w:r>
      <w:r w:rsidR="00B66998" w:rsidRPr="004046DD">
        <w:rPr>
          <w:rFonts w:ascii="Verdana" w:eastAsia="Arial MT" w:hAnsi="Verdana" w:cs="Tahoma"/>
        </w:rPr>
        <w:t>de 2025</w:t>
      </w:r>
      <w:r w:rsidR="00AA0724" w:rsidRPr="004046DD">
        <w:rPr>
          <w:rFonts w:ascii="Verdana" w:hAnsi="Verdana"/>
        </w:rPr>
        <w:t xml:space="preserve">, perante a CVM, o registro </w:t>
      </w:r>
      <w:r w:rsidR="00373FE5" w:rsidRPr="004046DD">
        <w:rPr>
          <w:rFonts w:ascii="Verdana" w:hAnsi="Verdana"/>
        </w:rPr>
        <w:t>da oferta pública de</w:t>
      </w:r>
      <w:r w:rsidR="00AA0724" w:rsidRPr="004046DD">
        <w:rPr>
          <w:rFonts w:ascii="Verdana" w:hAnsi="Verdana"/>
        </w:rPr>
        <w:t xml:space="preserve"> distribuição de </w:t>
      </w:r>
      <w:bookmarkStart w:id="15" w:name="_Hlk140051915"/>
      <w:r w:rsidR="002230F5">
        <w:rPr>
          <w:rFonts w:ascii="Verdana" w:hAnsi="Verdana" w:cs="Tahoma"/>
        </w:rPr>
        <w:t>50</w:t>
      </w:r>
      <w:r w:rsidR="00490D1A" w:rsidRPr="004046DD">
        <w:rPr>
          <w:rFonts w:ascii="Verdana" w:hAnsi="Verdana" w:cs="Tahoma"/>
        </w:rPr>
        <w:t xml:space="preserve">.000 </w:t>
      </w:r>
      <w:r w:rsidR="00A55CAD" w:rsidRPr="004046DD">
        <w:rPr>
          <w:rFonts w:ascii="Verdana" w:hAnsi="Verdana" w:cs="Tahoma"/>
        </w:rPr>
        <w:t>(</w:t>
      </w:r>
      <w:r w:rsidR="002230F5">
        <w:rPr>
          <w:rFonts w:ascii="Verdana" w:eastAsia="Arial MT" w:hAnsi="Verdana" w:cs="Tahoma"/>
        </w:rPr>
        <w:t>cinquenta</w:t>
      </w:r>
      <w:r w:rsidR="00EA4633">
        <w:rPr>
          <w:rFonts w:ascii="Verdana" w:eastAsia="Arial MT" w:hAnsi="Verdana" w:cs="Tahoma"/>
        </w:rPr>
        <w:t xml:space="preserve"> mil</w:t>
      </w:r>
      <w:r w:rsidR="00A55CAD" w:rsidRPr="004046DD">
        <w:rPr>
          <w:rFonts w:ascii="Verdana" w:eastAsia="Arial MT" w:hAnsi="Verdana" w:cs="Tahoma"/>
        </w:rPr>
        <w:t xml:space="preserve">) </w:t>
      </w:r>
      <w:r w:rsidR="001D6E9B" w:rsidRPr="004046DD">
        <w:rPr>
          <w:rFonts w:ascii="Verdana" w:eastAsia="Arial MT" w:hAnsi="Verdana" w:cs="Tahoma"/>
        </w:rPr>
        <w:t>notas comerciais escriturais</w:t>
      </w:r>
      <w:r w:rsidR="00A55CAD" w:rsidRPr="004046DD">
        <w:rPr>
          <w:rFonts w:ascii="Verdana" w:eastAsia="Arial MT" w:hAnsi="Verdana" w:cs="Tahoma"/>
        </w:rPr>
        <w:t xml:space="preserve">, </w:t>
      </w:r>
      <w:r w:rsidR="009C3E66" w:rsidRPr="004046DD">
        <w:rPr>
          <w:rFonts w:ascii="Verdana" w:eastAsia="Arial MT" w:hAnsi="Verdana" w:cs="Tahoma"/>
        </w:rPr>
        <w:t xml:space="preserve">com garantia </w:t>
      </w:r>
      <w:r w:rsidR="002230F5">
        <w:rPr>
          <w:rFonts w:ascii="Verdana" w:eastAsia="Arial MT" w:hAnsi="Verdana" w:cs="Tahoma"/>
        </w:rPr>
        <w:t>real</w:t>
      </w:r>
      <w:r w:rsidR="009C3E66" w:rsidRPr="004046DD">
        <w:rPr>
          <w:rFonts w:ascii="Verdana" w:eastAsia="Arial MT" w:hAnsi="Verdana" w:cs="Tahoma"/>
        </w:rPr>
        <w:t xml:space="preserve">, </w:t>
      </w:r>
      <w:r w:rsidR="00A55CAD" w:rsidRPr="004046DD">
        <w:rPr>
          <w:rFonts w:ascii="Verdana" w:eastAsia="Arial MT" w:hAnsi="Verdana" w:cs="Tahoma"/>
        </w:rPr>
        <w:t xml:space="preserve">em série única, da </w:t>
      </w:r>
      <w:r w:rsidR="00C83C54">
        <w:rPr>
          <w:rFonts w:ascii="Verdana" w:eastAsia="Arial MT" w:hAnsi="Verdana" w:cs="Tahoma"/>
        </w:rPr>
        <w:t>1</w:t>
      </w:r>
      <w:r w:rsidR="00C83C54" w:rsidRPr="004046DD">
        <w:rPr>
          <w:rFonts w:ascii="Verdana" w:eastAsia="Arial MT" w:hAnsi="Verdana" w:cs="Tahoma"/>
        </w:rPr>
        <w:t xml:space="preserve">ª </w:t>
      </w:r>
      <w:r w:rsidR="00A55CAD" w:rsidRPr="004046DD">
        <w:rPr>
          <w:rFonts w:ascii="Verdana" w:eastAsia="Arial MT" w:hAnsi="Verdana" w:cs="Tahoma"/>
        </w:rPr>
        <w:t>(</w:t>
      </w:r>
      <w:r w:rsidR="00C83C54">
        <w:rPr>
          <w:rFonts w:ascii="Verdana" w:eastAsia="Arial MT" w:hAnsi="Verdana" w:cs="Tahoma"/>
        </w:rPr>
        <w:t>primeira</w:t>
      </w:r>
      <w:r w:rsidR="00A55CAD" w:rsidRPr="004046DD">
        <w:rPr>
          <w:rFonts w:ascii="Verdana" w:eastAsia="Arial MT" w:hAnsi="Verdana" w:cs="Tahoma"/>
        </w:rPr>
        <w:t xml:space="preserve">) emissão da </w:t>
      </w:r>
      <w:r w:rsidR="001D6E9B" w:rsidRPr="004046DD">
        <w:rPr>
          <w:rFonts w:ascii="Verdana" w:eastAsia="Arial MT" w:hAnsi="Verdana" w:cs="Tahoma"/>
        </w:rPr>
        <w:t xml:space="preserve">Emitente </w:t>
      </w:r>
      <w:r w:rsidR="00A55CAD" w:rsidRPr="004046DD">
        <w:rPr>
          <w:rFonts w:ascii="Verdana" w:eastAsia="Arial MT" w:hAnsi="Verdana" w:cs="Tahoma"/>
        </w:rPr>
        <w:t>(“</w:t>
      </w:r>
      <w:r w:rsidR="008E1385" w:rsidRPr="004046DD">
        <w:rPr>
          <w:rFonts w:ascii="Verdana" w:eastAsia="Arial MT" w:hAnsi="Verdana" w:cs="Tahoma"/>
          <w:u w:val="single"/>
        </w:rPr>
        <w:t>Notas Comerciais</w:t>
      </w:r>
      <w:r w:rsidR="00C83C54">
        <w:rPr>
          <w:rFonts w:ascii="Verdana" w:eastAsia="Arial MT" w:hAnsi="Verdana" w:cs="Tahoma"/>
          <w:u w:val="single"/>
        </w:rPr>
        <w:t xml:space="preserve"> Escriturais</w:t>
      </w:r>
      <w:r w:rsidR="00A55CAD" w:rsidRPr="004046DD">
        <w:rPr>
          <w:rFonts w:ascii="Verdana" w:eastAsia="Arial MT" w:hAnsi="Verdana" w:cs="Tahoma"/>
        </w:rPr>
        <w:t>”)</w:t>
      </w:r>
      <w:bookmarkEnd w:id="15"/>
      <w:r w:rsidR="00AA0724" w:rsidRPr="004046DD">
        <w:rPr>
          <w:rFonts w:ascii="Verdana" w:hAnsi="Verdana"/>
        </w:rPr>
        <w:t xml:space="preserve">, </w:t>
      </w:r>
      <w:r w:rsidR="00B224C5" w:rsidRPr="004046DD">
        <w:rPr>
          <w:rFonts w:ascii="Verdana" w:eastAsia="Arial MT" w:hAnsi="Verdana" w:cs="Tahoma"/>
        </w:rPr>
        <w:t>todas com valor nominal unitário de R$</w:t>
      </w:r>
      <w:r w:rsidR="00E03E69">
        <w:rPr>
          <w:rFonts w:ascii="Verdana" w:eastAsia="Arial MT" w:hAnsi="Verdana" w:cs="Tahoma"/>
        </w:rPr>
        <w:t> </w:t>
      </w:r>
      <w:r w:rsidR="00B224C5" w:rsidRPr="004046DD">
        <w:rPr>
          <w:rFonts w:ascii="Verdana" w:eastAsia="Arial MT" w:hAnsi="Verdana" w:cs="Tahoma"/>
        </w:rPr>
        <w:t xml:space="preserve">1.000,00 (mil reais), perfazendo, na data de </w:t>
      </w:r>
      <w:r w:rsidR="00995963">
        <w:rPr>
          <w:rFonts w:ascii="Verdana" w:eastAsia="Arial MT" w:hAnsi="Verdana" w:cs="Tahoma"/>
        </w:rPr>
        <w:t xml:space="preserve">sua </w:t>
      </w:r>
      <w:r w:rsidR="00B224C5" w:rsidRPr="004046DD">
        <w:rPr>
          <w:rFonts w:ascii="Verdana" w:eastAsia="Arial MT" w:hAnsi="Verdana" w:cs="Tahoma"/>
        </w:rPr>
        <w:t xml:space="preserve">emissão, qual seja, </w:t>
      </w:r>
      <w:r w:rsidR="00BA04A2">
        <w:rPr>
          <w:rFonts w:ascii="Verdana" w:eastAsia="Arial MT" w:hAnsi="Verdana" w:cs="Tahoma"/>
        </w:rPr>
        <w:t>15</w:t>
      </w:r>
      <w:r w:rsidR="00995963" w:rsidRPr="004046DD">
        <w:rPr>
          <w:rFonts w:ascii="Verdana" w:eastAsia="Arial MT" w:hAnsi="Verdana" w:cs="Tahoma"/>
        </w:rPr>
        <w:t xml:space="preserve"> de </w:t>
      </w:r>
      <w:r w:rsidR="00995963">
        <w:rPr>
          <w:rFonts w:ascii="Verdana" w:eastAsia="Arial MT" w:hAnsi="Verdana" w:cs="Tahoma"/>
        </w:rPr>
        <w:t>agosto</w:t>
      </w:r>
      <w:r w:rsidR="00995963" w:rsidRPr="004046DD">
        <w:rPr>
          <w:rFonts w:ascii="Verdana" w:eastAsia="Arial MT" w:hAnsi="Verdana" w:cs="Tahoma"/>
        </w:rPr>
        <w:t xml:space="preserve"> </w:t>
      </w:r>
      <w:r w:rsidR="00B224C5" w:rsidRPr="004046DD">
        <w:rPr>
          <w:rFonts w:ascii="Verdana" w:eastAsia="Arial MT" w:hAnsi="Verdana" w:cs="Tahoma"/>
        </w:rPr>
        <w:t>de 202</w:t>
      </w:r>
      <w:r w:rsidR="00EA4633">
        <w:rPr>
          <w:rFonts w:ascii="Verdana" w:eastAsia="Arial MT" w:hAnsi="Verdana" w:cs="Tahoma"/>
        </w:rPr>
        <w:t>5</w:t>
      </w:r>
      <w:r w:rsidR="00B224C5" w:rsidRPr="004046DD">
        <w:rPr>
          <w:rFonts w:ascii="Verdana" w:eastAsia="Arial MT" w:hAnsi="Verdana" w:cs="Tahoma"/>
        </w:rPr>
        <w:t xml:space="preserve"> (“</w:t>
      </w:r>
      <w:r w:rsidR="00B224C5" w:rsidRPr="004046DD">
        <w:rPr>
          <w:rFonts w:ascii="Verdana" w:eastAsia="Arial MT" w:hAnsi="Verdana" w:cs="Tahoma"/>
          <w:u w:val="single"/>
        </w:rPr>
        <w:t>Data de Emissão</w:t>
      </w:r>
      <w:r w:rsidR="00B224C5" w:rsidRPr="004046DD">
        <w:rPr>
          <w:rFonts w:ascii="Verdana" w:eastAsia="Arial MT" w:hAnsi="Verdana" w:cs="Tahoma"/>
        </w:rPr>
        <w:t>”)</w:t>
      </w:r>
      <w:r w:rsidR="000D30EA" w:rsidRPr="004046DD">
        <w:rPr>
          <w:rFonts w:ascii="Verdana" w:eastAsia="Arial MT" w:hAnsi="Verdana" w:cs="Tahoma"/>
        </w:rPr>
        <w:t xml:space="preserve">, o montante total de </w:t>
      </w:r>
      <w:r w:rsidR="0017002D" w:rsidRPr="004046DD">
        <w:rPr>
          <w:rFonts w:ascii="Verdana" w:eastAsia="Arial MT" w:hAnsi="Verdana" w:cs="Tahoma"/>
        </w:rPr>
        <w:t>R$</w:t>
      </w:r>
      <w:r w:rsidR="00E03E69">
        <w:rPr>
          <w:rFonts w:ascii="Verdana" w:eastAsia="Arial MT" w:hAnsi="Verdana" w:cs="Tahoma"/>
        </w:rPr>
        <w:t> </w:t>
      </w:r>
      <w:r w:rsidR="00995963">
        <w:rPr>
          <w:rFonts w:ascii="Verdana" w:eastAsia="Arial MT" w:hAnsi="Verdana" w:cs="Tahoma"/>
        </w:rPr>
        <w:t>50</w:t>
      </w:r>
      <w:r w:rsidR="0017002D" w:rsidRPr="004046DD">
        <w:rPr>
          <w:rFonts w:ascii="Verdana" w:eastAsia="Arial MT" w:hAnsi="Verdana" w:cs="Tahoma"/>
        </w:rPr>
        <w:t xml:space="preserve">.000.000,00 </w:t>
      </w:r>
      <w:r w:rsidR="000D30EA" w:rsidRPr="004046DD">
        <w:rPr>
          <w:rFonts w:ascii="Verdana" w:eastAsia="Arial MT" w:hAnsi="Verdana" w:cs="Tahoma"/>
        </w:rPr>
        <w:t>(</w:t>
      </w:r>
      <w:r w:rsidR="00995963">
        <w:rPr>
          <w:rFonts w:ascii="Verdana" w:eastAsia="Arial MT" w:hAnsi="Verdana" w:cs="Tahoma"/>
        </w:rPr>
        <w:t>cinquenta</w:t>
      </w:r>
      <w:r w:rsidR="000D30EA" w:rsidRPr="004046DD">
        <w:rPr>
          <w:rFonts w:ascii="Verdana" w:eastAsia="Arial MT" w:hAnsi="Verdana" w:cs="Tahoma"/>
        </w:rPr>
        <w:t xml:space="preserve"> milhões de reais)</w:t>
      </w:r>
      <w:r w:rsidR="000E5305" w:rsidRPr="004046DD">
        <w:rPr>
          <w:rFonts w:ascii="Verdana" w:hAnsi="Verdana"/>
        </w:rPr>
        <w:t xml:space="preserve">, </w:t>
      </w:r>
      <w:r w:rsidR="00A11BC2" w:rsidRPr="004046DD">
        <w:rPr>
          <w:rFonts w:ascii="Verdana" w:hAnsi="Verdana"/>
        </w:rPr>
        <w:t xml:space="preserve">destinada exclusivamente a </w:t>
      </w:r>
      <w:r w:rsidR="000D30EA" w:rsidRPr="004046DD">
        <w:rPr>
          <w:rFonts w:ascii="Verdana" w:hAnsi="Verdana"/>
        </w:rPr>
        <w:t>i</w:t>
      </w:r>
      <w:r w:rsidR="00A11BC2" w:rsidRPr="004046DD">
        <w:rPr>
          <w:rFonts w:ascii="Verdana" w:hAnsi="Verdana"/>
        </w:rPr>
        <w:t xml:space="preserve">nvestidores </w:t>
      </w:r>
      <w:r w:rsidR="000D30EA" w:rsidRPr="004046DD">
        <w:rPr>
          <w:rFonts w:ascii="Verdana" w:hAnsi="Verdana"/>
        </w:rPr>
        <w:t>p</w:t>
      </w:r>
      <w:r w:rsidR="00A11BC2" w:rsidRPr="004046DD">
        <w:rPr>
          <w:rFonts w:ascii="Verdana" w:hAnsi="Verdana"/>
        </w:rPr>
        <w:t>rofissionais, assim definidos nos termos do</w:t>
      </w:r>
      <w:r w:rsidR="000D7735" w:rsidRPr="004046DD">
        <w:rPr>
          <w:rFonts w:ascii="Verdana" w:hAnsi="Verdana"/>
        </w:rPr>
        <w:t>s</w:t>
      </w:r>
      <w:r w:rsidR="00A11BC2" w:rsidRPr="004046DD">
        <w:rPr>
          <w:rFonts w:ascii="Verdana" w:hAnsi="Verdana"/>
        </w:rPr>
        <w:t xml:space="preserve"> </w:t>
      </w:r>
      <w:bookmarkStart w:id="16" w:name="_Hlk127527324"/>
      <w:r w:rsidR="00A11BC2" w:rsidRPr="004046DD">
        <w:rPr>
          <w:rFonts w:ascii="Verdana" w:hAnsi="Verdana"/>
        </w:rPr>
        <w:t>artigo</w:t>
      </w:r>
      <w:r w:rsidR="000D7735" w:rsidRPr="004046DD">
        <w:rPr>
          <w:rFonts w:ascii="Verdana" w:hAnsi="Verdana"/>
        </w:rPr>
        <w:t>s</w:t>
      </w:r>
      <w:r w:rsidR="00A11BC2" w:rsidRPr="004046DD">
        <w:rPr>
          <w:rFonts w:ascii="Verdana" w:hAnsi="Verdana"/>
        </w:rPr>
        <w:t xml:space="preserve"> 11 </w:t>
      </w:r>
      <w:r w:rsidR="000D7735" w:rsidRPr="004046DD">
        <w:rPr>
          <w:rFonts w:ascii="Verdana" w:hAnsi="Verdana"/>
        </w:rPr>
        <w:t xml:space="preserve">e 13 </w:t>
      </w:r>
      <w:r w:rsidR="00A11BC2" w:rsidRPr="004046DD">
        <w:rPr>
          <w:rFonts w:ascii="Verdana" w:hAnsi="Verdana"/>
        </w:rPr>
        <w:t xml:space="preserve">da Resolução da CVM nº 30, de 11 de </w:t>
      </w:r>
      <w:r w:rsidR="00A11BC2" w:rsidRPr="004046DD">
        <w:rPr>
          <w:rFonts w:ascii="Verdana" w:hAnsi="Verdana"/>
        </w:rPr>
        <w:lastRenderedPageBreak/>
        <w:t>maio de 2021, conforme alterada (“</w:t>
      </w:r>
      <w:r w:rsidR="00A11BC2" w:rsidRPr="004046DD">
        <w:rPr>
          <w:rFonts w:ascii="Verdana" w:eastAsia="Arial MT" w:hAnsi="Verdana"/>
          <w:u w:val="single" w:color="4C4D4F"/>
        </w:rPr>
        <w:t>Investidores Profissionais</w:t>
      </w:r>
      <w:bookmarkEnd w:id="16"/>
      <w:r w:rsidR="00A11BC2" w:rsidRPr="004046DD">
        <w:rPr>
          <w:rFonts w:ascii="Verdana" w:hAnsi="Verdana"/>
        </w:rPr>
        <w:t xml:space="preserve">”), estando, portanto, sujeita ao rito </w:t>
      </w:r>
      <w:r w:rsidR="00441507" w:rsidRPr="004046DD">
        <w:rPr>
          <w:rFonts w:ascii="Verdana" w:hAnsi="Verdana"/>
        </w:rPr>
        <w:t xml:space="preserve">de registro </w:t>
      </w:r>
      <w:r w:rsidR="00A11BC2" w:rsidRPr="004046DD">
        <w:rPr>
          <w:rFonts w:ascii="Verdana" w:hAnsi="Verdana"/>
        </w:rPr>
        <w:t xml:space="preserve">automático de distribuição, nos termos do artigo 26, inciso </w:t>
      </w:r>
      <w:r w:rsidR="0023370F" w:rsidRPr="004046DD">
        <w:rPr>
          <w:rFonts w:ascii="Verdana" w:hAnsi="Verdana"/>
        </w:rPr>
        <w:t>X, e</w:t>
      </w:r>
      <w:r w:rsidR="00E97164" w:rsidRPr="004046DD">
        <w:rPr>
          <w:rFonts w:ascii="Verdana" w:hAnsi="Verdana" w:cs="Tahoma"/>
        </w:rPr>
        <w:t xml:space="preserve"> do artigo 27, </w:t>
      </w:r>
      <w:r w:rsidR="00441507" w:rsidRPr="004046DD">
        <w:rPr>
          <w:rFonts w:ascii="Verdana" w:hAnsi="Verdana" w:cs="Tahoma"/>
        </w:rPr>
        <w:t xml:space="preserve">inciso I, </w:t>
      </w:r>
      <w:r w:rsidR="00E97164" w:rsidRPr="004046DD">
        <w:rPr>
          <w:rFonts w:ascii="Verdana" w:hAnsi="Verdana" w:cs="Tahoma"/>
        </w:rPr>
        <w:t>ambos</w:t>
      </w:r>
      <w:r w:rsidR="00A11BC2" w:rsidRPr="004046DD">
        <w:rPr>
          <w:rFonts w:ascii="Verdana" w:hAnsi="Verdana"/>
        </w:rPr>
        <w:t xml:space="preserve"> da Resolução CVM 160 </w:t>
      </w:r>
      <w:r w:rsidR="00C35D6B" w:rsidRPr="004046DD">
        <w:rPr>
          <w:rFonts w:ascii="Verdana" w:eastAsia="Arial MT" w:hAnsi="Verdana" w:cs="Tahoma"/>
        </w:rPr>
        <w:t>e do artigo 19 da Lei nº 6.385, de 7 de dezembro de 1976, conforme alterada (“</w:t>
      </w:r>
      <w:r w:rsidR="00C35D6B" w:rsidRPr="004046DD">
        <w:rPr>
          <w:rFonts w:ascii="Verdana" w:eastAsia="Arial MT" w:hAnsi="Verdana" w:cs="Tahoma"/>
          <w:u w:val="single"/>
        </w:rPr>
        <w:t>Lei do Mercado de Valores Mobiliários</w:t>
      </w:r>
      <w:r w:rsidR="00C35D6B" w:rsidRPr="004046DD">
        <w:rPr>
          <w:rFonts w:ascii="Verdana" w:eastAsia="Arial MT" w:hAnsi="Verdana" w:cs="Tahoma"/>
        </w:rPr>
        <w:t>” e “</w:t>
      </w:r>
      <w:r w:rsidR="00C35D6B" w:rsidRPr="004046DD">
        <w:rPr>
          <w:rFonts w:ascii="Verdana" w:eastAsia="Arial MT" w:hAnsi="Verdana" w:cs="Tahoma"/>
          <w:u w:val="single"/>
        </w:rPr>
        <w:t>Oferta</w:t>
      </w:r>
      <w:r w:rsidR="00C35D6B" w:rsidRPr="004046DD">
        <w:rPr>
          <w:rFonts w:ascii="Verdana" w:eastAsia="Arial MT" w:hAnsi="Verdana" w:cs="Tahoma"/>
        </w:rPr>
        <w:t>”, respectivamente)</w:t>
      </w:r>
      <w:r w:rsidR="00A11BC2" w:rsidRPr="004046DD">
        <w:rPr>
          <w:rFonts w:ascii="Verdana" w:hAnsi="Verdana"/>
        </w:rPr>
        <w:t xml:space="preserve">, </w:t>
      </w:r>
      <w:r w:rsidR="00B0710A" w:rsidRPr="00623959">
        <w:rPr>
          <w:rFonts w:ascii="Verdana" w:hAnsi="Verdana"/>
        </w:rPr>
        <w:t xml:space="preserve">cujos termos e condições encontram-se previstos no </w:t>
      </w:r>
      <w:r w:rsidR="00EF2282" w:rsidRPr="004046DD">
        <w:rPr>
          <w:rFonts w:ascii="Verdana" w:eastAsia="Arial MT" w:hAnsi="Verdana" w:cs="Tahoma"/>
        </w:rPr>
        <w:t>“</w:t>
      </w:r>
      <w:bookmarkStart w:id="17" w:name="_Hlk176983961"/>
      <w:bookmarkStart w:id="18" w:name="_Hlk159204040"/>
      <w:r w:rsidR="00863C90" w:rsidRPr="00161811">
        <w:rPr>
          <w:rFonts w:ascii="Verdana" w:hAnsi="Verdana" w:cs="Tahoma"/>
          <w:i/>
          <w:iCs/>
        </w:rPr>
        <w:t xml:space="preserve">Termo </w:t>
      </w:r>
      <w:r w:rsidR="00863C90">
        <w:rPr>
          <w:rFonts w:ascii="Verdana" w:hAnsi="Verdana" w:cs="Tahoma"/>
          <w:i/>
          <w:iCs/>
        </w:rPr>
        <w:t>d</w:t>
      </w:r>
      <w:r w:rsidR="00863C90" w:rsidRPr="00161811">
        <w:rPr>
          <w:rFonts w:ascii="Verdana" w:hAnsi="Verdana" w:cs="Tahoma"/>
          <w:i/>
          <w:iCs/>
        </w:rPr>
        <w:t xml:space="preserve">e Emissão </w:t>
      </w:r>
      <w:r w:rsidR="00863C90">
        <w:rPr>
          <w:rFonts w:ascii="Verdana" w:hAnsi="Verdana" w:cs="Tahoma"/>
          <w:i/>
          <w:iCs/>
        </w:rPr>
        <w:t>d</w:t>
      </w:r>
      <w:r w:rsidR="00863C90" w:rsidRPr="00161811">
        <w:rPr>
          <w:rFonts w:ascii="Verdana" w:hAnsi="Verdana" w:cs="Tahoma"/>
          <w:i/>
          <w:iCs/>
        </w:rPr>
        <w:t xml:space="preserve">a 1ª (Primeira) Emissão </w:t>
      </w:r>
      <w:r w:rsidR="00863C90">
        <w:rPr>
          <w:rFonts w:ascii="Verdana" w:hAnsi="Verdana" w:cs="Tahoma"/>
          <w:i/>
          <w:iCs/>
        </w:rPr>
        <w:t>d</w:t>
      </w:r>
      <w:r w:rsidR="00863C90" w:rsidRPr="00161811">
        <w:rPr>
          <w:rFonts w:ascii="Verdana" w:hAnsi="Verdana" w:cs="Tahoma"/>
          <w:i/>
          <w:iCs/>
        </w:rPr>
        <w:t xml:space="preserve">e Notas Comerciais Escriturais, </w:t>
      </w:r>
      <w:r w:rsidR="00863C90">
        <w:rPr>
          <w:rFonts w:ascii="Verdana" w:hAnsi="Verdana" w:cs="Tahoma"/>
          <w:i/>
          <w:iCs/>
        </w:rPr>
        <w:t>c</w:t>
      </w:r>
      <w:r w:rsidR="00863C90" w:rsidRPr="00161811">
        <w:rPr>
          <w:rFonts w:ascii="Verdana" w:hAnsi="Verdana" w:cs="Tahoma"/>
          <w:i/>
          <w:iCs/>
        </w:rPr>
        <w:t xml:space="preserve">om Garantia Real, </w:t>
      </w:r>
      <w:r w:rsidR="00863C90">
        <w:rPr>
          <w:rFonts w:ascii="Verdana" w:hAnsi="Verdana" w:cs="Tahoma"/>
          <w:i/>
          <w:iCs/>
        </w:rPr>
        <w:t>e</w:t>
      </w:r>
      <w:r w:rsidR="00863C90" w:rsidRPr="00161811">
        <w:rPr>
          <w:rFonts w:ascii="Verdana" w:hAnsi="Verdana" w:cs="Tahoma"/>
          <w:i/>
          <w:iCs/>
        </w:rPr>
        <w:t xml:space="preserve">m Série Única, </w:t>
      </w:r>
      <w:r w:rsidR="00863C90">
        <w:rPr>
          <w:rFonts w:ascii="Verdana" w:hAnsi="Verdana" w:cs="Tahoma"/>
          <w:i/>
          <w:iCs/>
        </w:rPr>
        <w:t>p</w:t>
      </w:r>
      <w:r w:rsidR="00863C90" w:rsidRPr="00161811">
        <w:rPr>
          <w:rFonts w:ascii="Verdana" w:hAnsi="Verdana" w:cs="Tahoma"/>
          <w:i/>
          <w:iCs/>
        </w:rPr>
        <w:t xml:space="preserve">ara Distribuição Pública, Sob </w:t>
      </w:r>
      <w:r w:rsidR="00863C90">
        <w:rPr>
          <w:rFonts w:ascii="Verdana" w:hAnsi="Verdana" w:cs="Tahoma"/>
          <w:i/>
          <w:iCs/>
        </w:rPr>
        <w:t>o</w:t>
      </w:r>
      <w:r w:rsidR="00863C90" w:rsidRPr="00161811">
        <w:rPr>
          <w:rFonts w:ascii="Verdana" w:hAnsi="Verdana" w:cs="Tahoma"/>
          <w:i/>
          <w:iCs/>
        </w:rPr>
        <w:t xml:space="preserve"> Rito </w:t>
      </w:r>
      <w:r w:rsidR="00863C90">
        <w:rPr>
          <w:rFonts w:ascii="Verdana" w:hAnsi="Verdana" w:cs="Tahoma"/>
          <w:i/>
          <w:iCs/>
        </w:rPr>
        <w:t>d</w:t>
      </w:r>
      <w:r w:rsidR="00863C90" w:rsidRPr="00161811">
        <w:rPr>
          <w:rFonts w:ascii="Verdana" w:hAnsi="Verdana" w:cs="Tahoma"/>
          <w:i/>
          <w:iCs/>
        </w:rPr>
        <w:t xml:space="preserve">e Registro Automático, </w:t>
      </w:r>
      <w:r w:rsidR="00863C90">
        <w:rPr>
          <w:rFonts w:ascii="Verdana" w:hAnsi="Verdana" w:cs="Tahoma"/>
          <w:i/>
          <w:iCs/>
        </w:rPr>
        <w:t>d</w:t>
      </w:r>
      <w:r w:rsidR="00863C90" w:rsidRPr="00161811">
        <w:rPr>
          <w:rFonts w:ascii="Verdana" w:hAnsi="Verdana" w:cs="Tahoma"/>
          <w:i/>
          <w:iCs/>
        </w:rPr>
        <w:t>a Unimed Fortaleza Sociedade Cooperativa Médica Ltda.</w:t>
      </w:r>
      <w:bookmarkEnd w:id="17"/>
      <w:bookmarkEnd w:id="18"/>
      <w:r w:rsidR="00EF2282" w:rsidRPr="004046DD">
        <w:rPr>
          <w:rFonts w:ascii="Verdana" w:eastAsia="Arial MT" w:hAnsi="Verdana" w:cs="Tahoma"/>
        </w:rPr>
        <w:t>”</w:t>
      </w:r>
      <w:r w:rsidR="009C3E66" w:rsidRPr="004046DD">
        <w:rPr>
          <w:rFonts w:ascii="Verdana" w:eastAsia="Arial MT" w:hAnsi="Verdana" w:cs="Tahoma"/>
        </w:rPr>
        <w:t xml:space="preserve">, </w:t>
      </w:r>
      <w:r w:rsidR="00EF2282" w:rsidRPr="004046DD">
        <w:rPr>
          <w:rFonts w:ascii="Verdana" w:eastAsia="Arial MT" w:hAnsi="Verdana" w:cs="Tahoma"/>
        </w:rPr>
        <w:t xml:space="preserve">celebrado </w:t>
      </w:r>
      <w:r w:rsidR="009C3E66" w:rsidRPr="004046DD">
        <w:rPr>
          <w:rFonts w:ascii="Verdana" w:eastAsia="Arial MT" w:hAnsi="Verdana" w:cs="Tahoma"/>
        </w:rPr>
        <w:t>entre a Emitente</w:t>
      </w:r>
      <w:r w:rsidR="00863C90">
        <w:rPr>
          <w:rFonts w:ascii="Verdana" w:eastAsia="Arial MT" w:hAnsi="Verdana" w:cs="Tahoma"/>
        </w:rPr>
        <w:t xml:space="preserve"> e</w:t>
      </w:r>
      <w:r w:rsidR="009C3E66" w:rsidRPr="004046DD">
        <w:rPr>
          <w:rFonts w:ascii="Verdana" w:eastAsia="Arial MT" w:hAnsi="Verdana" w:cs="Tahoma"/>
        </w:rPr>
        <w:t xml:space="preserve"> a </w:t>
      </w:r>
      <w:bookmarkStart w:id="19" w:name="_Hlk176983900"/>
      <w:bookmarkStart w:id="20" w:name="_Hlk204015170"/>
      <w:r w:rsidR="00494F63" w:rsidRPr="00EA0ACB">
        <w:rPr>
          <w:rFonts w:ascii="Verdana" w:hAnsi="Verdana" w:cs="Tahoma"/>
          <w:b/>
        </w:rPr>
        <w:t>V</w:t>
      </w:r>
      <w:r w:rsidR="00494F63">
        <w:rPr>
          <w:rFonts w:ascii="Verdana" w:hAnsi="Verdana" w:cs="Tahoma"/>
          <w:b/>
        </w:rPr>
        <w:t>Ó</w:t>
      </w:r>
      <w:r w:rsidR="00494F63" w:rsidRPr="00EA0ACB">
        <w:rPr>
          <w:rFonts w:ascii="Verdana" w:hAnsi="Verdana" w:cs="Tahoma"/>
          <w:b/>
        </w:rPr>
        <w:t>RTX DISTRIBUIDORA DE T</w:t>
      </w:r>
      <w:r w:rsidR="00494F63">
        <w:rPr>
          <w:rFonts w:ascii="Verdana" w:hAnsi="Verdana" w:cs="Tahoma"/>
          <w:b/>
        </w:rPr>
        <w:t>Í</w:t>
      </w:r>
      <w:r w:rsidR="00494F63" w:rsidRPr="00EA0ACB">
        <w:rPr>
          <w:rFonts w:ascii="Verdana" w:hAnsi="Verdana" w:cs="Tahoma"/>
          <w:b/>
        </w:rPr>
        <w:t>TULOS E VALORES MOBILI</w:t>
      </w:r>
      <w:r w:rsidR="00494F63">
        <w:rPr>
          <w:rFonts w:ascii="Verdana" w:hAnsi="Verdana" w:cs="Tahoma"/>
          <w:b/>
        </w:rPr>
        <w:t>Á</w:t>
      </w:r>
      <w:r w:rsidR="00494F63" w:rsidRPr="00EA0ACB">
        <w:rPr>
          <w:rFonts w:ascii="Verdana" w:hAnsi="Verdana" w:cs="Tahoma"/>
          <w:b/>
        </w:rPr>
        <w:t>RIOS LTDA</w:t>
      </w:r>
      <w:r w:rsidR="00494F63">
        <w:rPr>
          <w:rFonts w:ascii="Verdana" w:hAnsi="Verdana" w:cs="Tahoma"/>
          <w:b/>
        </w:rPr>
        <w:t>.</w:t>
      </w:r>
      <w:r w:rsidR="00494F63" w:rsidRPr="002A1C91">
        <w:rPr>
          <w:rFonts w:ascii="Verdana" w:hAnsi="Verdana" w:cs="Tahoma"/>
        </w:rPr>
        <w:t xml:space="preserve">, sociedade </w:t>
      </w:r>
      <w:r w:rsidR="00494F63">
        <w:rPr>
          <w:rFonts w:ascii="Verdana" w:hAnsi="Verdana" w:cs="Tahoma"/>
        </w:rPr>
        <w:t>limitada</w:t>
      </w:r>
      <w:r w:rsidR="00494F63" w:rsidRPr="002A1C91">
        <w:rPr>
          <w:rFonts w:ascii="Verdana" w:hAnsi="Verdana" w:cs="Tahoma"/>
        </w:rPr>
        <w:t>, com</w:t>
      </w:r>
      <w:r w:rsidR="00494F63">
        <w:rPr>
          <w:rFonts w:ascii="Verdana" w:hAnsi="Verdana" w:cs="Tahoma"/>
        </w:rPr>
        <w:t xml:space="preserve"> sede</w:t>
      </w:r>
      <w:r w:rsidR="00494F63" w:rsidRPr="002A1C91">
        <w:rPr>
          <w:rFonts w:ascii="Verdana" w:hAnsi="Verdana" w:cs="Tahoma"/>
        </w:rPr>
        <w:t xml:space="preserve"> na Cidade de São Paulo, Estado de São Paulo, na </w:t>
      </w:r>
      <w:r w:rsidR="00494F63">
        <w:rPr>
          <w:rFonts w:ascii="Verdana" w:hAnsi="Verdana" w:cs="Tahoma"/>
        </w:rPr>
        <w:t>Rua Gilberto Sabino</w:t>
      </w:r>
      <w:r w:rsidR="00494F63" w:rsidRPr="002A1C91">
        <w:rPr>
          <w:rFonts w:ascii="Verdana" w:hAnsi="Verdana" w:cs="Tahoma"/>
        </w:rPr>
        <w:t xml:space="preserve">, nº </w:t>
      </w:r>
      <w:r w:rsidR="00494F63">
        <w:rPr>
          <w:rFonts w:ascii="Verdana" w:hAnsi="Verdana" w:cs="Tahoma"/>
        </w:rPr>
        <w:t>215</w:t>
      </w:r>
      <w:r w:rsidR="00494F63" w:rsidRPr="002A1C91">
        <w:rPr>
          <w:rFonts w:ascii="Verdana" w:hAnsi="Verdana" w:cs="Tahoma"/>
        </w:rPr>
        <w:t xml:space="preserve">, </w:t>
      </w:r>
      <w:r w:rsidR="00494F63" w:rsidRPr="00C564EA">
        <w:rPr>
          <w:rFonts w:ascii="Verdana" w:hAnsi="Verdana" w:cs="Tahoma"/>
        </w:rPr>
        <w:t>4º</w:t>
      </w:r>
      <w:r w:rsidR="00494F63">
        <w:rPr>
          <w:rFonts w:ascii="Verdana" w:hAnsi="Verdana" w:cs="Tahoma"/>
        </w:rPr>
        <w:t> </w:t>
      </w:r>
      <w:r w:rsidR="00494F63" w:rsidRPr="00C564EA">
        <w:rPr>
          <w:rFonts w:ascii="Verdana" w:hAnsi="Verdana" w:cs="Tahoma"/>
        </w:rPr>
        <w:t>andar</w:t>
      </w:r>
      <w:r w:rsidR="00494F63" w:rsidRPr="002A1C91">
        <w:rPr>
          <w:rFonts w:ascii="Verdana" w:hAnsi="Verdana" w:cs="Tahoma"/>
        </w:rPr>
        <w:t xml:space="preserve">, </w:t>
      </w:r>
      <w:r w:rsidR="00494F63">
        <w:rPr>
          <w:rFonts w:ascii="Verdana" w:hAnsi="Verdana" w:cs="Tahoma"/>
        </w:rPr>
        <w:t>Pinheiros</w:t>
      </w:r>
      <w:r w:rsidR="00494F63" w:rsidRPr="002A1C91">
        <w:rPr>
          <w:rFonts w:ascii="Verdana" w:hAnsi="Verdana" w:cs="Tahoma"/>
        </w:rPr>
        <w:t xml:space="preserve">, CEP </w:t>
      </w:r>
      <w:r w:rsidR="00494F63">
        <w:rPr>
          <w:rFonts w:ascii="Verdana" w:hAnsi="Verdana" w:cs="Tahoma"/>
        </w:rPr>
        <w:t>05425-020</w:t>
      </w:r>
      <w:r w:rsidR="00494F63" w:rsidRPr="002A1C91">
        <w:rPr>
          <w:rFonts w:ascii="Verdana" w:hAnsi="Verdana" w:cs="Tahoma"/>
        </w:rPr>
        <w:t xml:space="preserve">, inscrita no CNPJ sob o nº </w:t>
      </w:r>
      <w:r w:rsidR="00494F63" w:rsidRPr="006E4260">
        <w:rPr>
          <w:rFonts w:ascii="Verdana" w:hAnsi="Verdana" w:cs="Tahoma"/>
        </w:rPr>
        <w:t>22.610.500/0001-88</w:t>
      </w:r>
      <w:bookmarkEnd w:id="19"/>
      <w:bookmarkEnd w:id="20"/>
      <w:r w:rsidR="009C3E66" w:rsidRPr="004046DD">
        <w:rPr>
          <w:rFonts w:ascii="Verdana" w:hAnsi="Verdana"/>
          <w:bCs/>
        </w:rPr>
        <w:t xml:space="preserve">, </w:t>
      </w:r>
      <w:r w:rsidR="009C3E66" w:rsidRPr="004046DD">
        <w:rPr>
          <w:rFonts w:ascii="Verdana" w:eastAsia="Arial MT" w:hAnsi="Verdana" w:cs="Tahoma"/>
        </w:rPr>
        <w:t>na qualidade de agente fiduciário das Notas Comerciais</w:t>
      </w:r>
      <w:r w:rsidR="00494F63">
        <w:rPr>
          <w:rFonts w:ascii="Verdana" w:eastAsia="Arial MT" w:hAnsi="Verdana" w:cs="Tahoma"/>
        </w:rPr>
        <w:t xml:space="preserve"> Escriturais</w:t>
      </w:r>
      <w:r w:rsidR="009C3E66" w:rsidRPr="004046DD">
        <w:rPr>
          <w:rFonts w:ascii="Verdana" w:eastAsia="Arial MT" w:hAnsi="Verdana" w:cs="Tahoma"/>
        </w:rPr>
        <w:t xml:space="preserve"> (“</w:t>
      </w:r>
      <w:r w:rsidR="009C3E66" w:rsidRPr="004046DD">
        <w:rPr>
          <w:rFonts w:ascii="Verdana" w:eastAsia="Arial MT" w:hAnsi="Verdana" w:cs="Tahoma"/>
          <w:u w:val="single"/>
        </w:rPr>
        <w:t>Agente Fiduciário</w:t>
      </w:r>
      <w:r w:rsidR="009C3E66" w:rsidRPr="004046DD">
        <w:rPr>
          <w:rFonts w:ascii="Verdana" w:eastAsia="Arial MT" w:hAnsi="Verdana" w:cs="Tahoma"/>
        </w:rPr>
        <w:t>”)</w:t>
      </w:r>
      <w:r w:rsidR="00E03E69">
        <w:rPr>
          <w:rFonts w:ascii="Verdana" w:eastAsia="Arial MT" w:hAnsi="Verdana" w:cs="Tahoma"/>
        </w:rPr>
        <w:t>,</w:t>
      </w:r>
      <w:r w:rsidR="009C3E66" w:rsidRPr="004046DD">
        <w:rPr>
          <w:rFonts w:ascii="Verdana" w:eastAsia="Arial MT" w:hAnsi="Verdana" w:cs="Tahoma"/>
        </w:rPr>
        <w:t xml:space="preserve"> </w:t>
      </w:r>
      <w:r w:rsidR="009C3E66" w:rsidRPr="004046DD">
        <w:rPr>
          <w:rFonts w:ascii="Verdana" w:hAnsi="Verdana"/>
        </w:rPr>
        <w:t xml:space="preserve">em </w:t>
      </w:r>
      <w:r w:rsidR="00BA04A2">
        <w:rPr>
          <w:rFonts w:ascii="Verdana" w:eastAsia="Arial MT" w:hAnsi="Verdana" w:cs="Tahoma"/>
        </w:rPr>
        <w:t>13</w:t>
      </w:r>
      <w:r w:rsidR="00FC3700" w:rsidRPr="004046DD">
        <w:rPr>
          <w:rFonts w:ascii="Verdana" w:eastAsia="Arial MT" w:hAnsi="Verdana" w:cs="Tahoma"/>
        </w:rPr>
        <w:t xml:space="preserve"> de </w:t>
      </w:r>
      <w:r w:rsidR="00FC3700">
        <w:rPr>
          <w:rFonts w:ascii="Verdana" w:eastAsia="Arial MT" w:hAnsi="Verdana" w:cs="Tahoma"/>
        </w:rPr>
        <w:t>agosto</w:t>
      </w:r>
      <w:r w:rsidR="00FC3700" w:rsidRPr="004046DD">
        <w:rPr>
          <w:rFonts w:ascii="Verdana" w:eastAsia="Arial MT" w:hAnsi="Verdana" w:cs="Tahoma"/>
        </w:rPr>
        <w:t xml:space="preserve"> </w:t>
      </w:r>
      <w:r w:rsidR="00F558A7" w:rsidRPr="004046DD">
        <w:rPr>
          <w:rFonts w:ascii="Verdana" w:eastAsia="Arial MT" w:hAnsi="Verdana" w:cs="Tahoma"/>
        </w:rPr>
        <w:t xml:space="preserve">de 2025 </w:t>
      </w:r>
      <w:r w:rsidR="009C3E66" w:rsidRPr="004046DD">
        <w:rPr>
          <w:rFonts w:ascii="Verdana" w:eastAsia="Arial MT" w:hAnsi="Verdana" w:cs="Tahoma"/>
        </w:rPr>
        <w:t>(</w:t>
      </w:r>
      <w:r w:rsidR="00EF2282" w:rsidRPr="004046DD">
        <w:rPr>
          <w:rFonts w:ascii="Verdana" w:eastAsia="Arial MT" w:hAnsi="Verdana" w:cs="Tahoma"/>
        </w:rPr>
        <w:t>“</w:t>
      </w:r>
      <w:r w:rsidR="008E1385" w:rsidRPr="004046DD">
        <w:rPr>
          <w:rFonts w:ascii="Verdana" w:eastAsia="Arial MT" w:hAnsi="Verdana" w:cs="Tahoma"/>
          <w:u w:val="single"/>
        </w:rPr>
        <w:t>Termo</w:t>
      </w:r>
      <w:r w:rsidR="00EF2282" w:rsidRPr="004046DD">
        <w:rPr>
          <w:rFonts w:ascii="Verdana" w:eastAsia="Arial MT" w:hAnsi="Verdana" w:cs="Tahoma"/>
          <w:u w:val="single"/>
        </w:rPr>
        <w:t xml:space="preserve"> de Emissão</w:t>
      </w:r>
      <w:r w:rsidR="00EF2282" w:rsidRPr="004046DD">
        <w:rPr>
          <w:rFonts w:ascii="Verdana" w:eastAsia="Arial MT" w:hAnsi="Verdana" w:cs="Tahoma"/>
        </w:rPr>
        <w:t>”</w:t>
      </w:r>
      <w:r w:rsidR="009C3E66" w:rsidRPr="004046DD">
        <w:rPr>
          <w:rFonts w:ascii="Verdana" w:eastAsia="Arial MT" w:hAnsi="Verdana" w:cs="Tahoma"/>
        </w:rPr>
        <w:t>)</w:t>
      </w:r>
      <w:r w:rsidR="00AA0724" w:rsidRPr="004046DD">
        <w:rPr>
          <w:rFonts w:ascii="Verdana" w:hAnsi="Verdana" w:cs="Tahoma"/>
        </w:rPr>
        <w:t>.</w:t>
      </w:r>
      <w:bookmarkEnd w:id="5"/>
    </w:p>
    <w:p w14:paraId="7C80C467" w14:textId="77777777" w:rsidR="00C13582" w:rsidRPr="004046DD" w:rsidRDefault="00C13582" w:rsidP="004046DD">
      <w:pPr>
        <w:pStyle w:val="div"/>
        <w:widowControl w:val="0"/>
        <w:spacing w:line="320" w:lineRule="exact"/>
        <w:rPr>
          <w:rFonts w:ascii="Verdana" w:eastAsia="Arial MT" w:hAnsi="Verdana" w:cs="Tahoma"/>
          <w:sz w:val="20"/>
          <w:szCs w:val="20"/>
        </w:rPr>
      </w:pPr>
    </w:p>
    <w:p w14:paraId="0A11AA61" w14:textId="1F991D32" w:rsidR="00AA0724" w:rsidRPr="00E03E69" w:rsidRDefault="006A522C" w:rsidP="00E03E69">
      <w:pPr>
        <w:pStyle w:val="TITULOITENS"/>
        <w:widowControl w:val="0"/>
        <w:numPr>
          <w:ilvl w:val="0"/>
          <w:numId w:val="1"/>
        </w:numPr>
        <w:tabs>
          <w:tab w:val="left" w:pos="567"/>
        </w:tabs>
        <w:spacing w:before="0" w:after="0" w:line="300" w:lineRule="auto"/>
        <w:ind w:left="0" w:firstLine="0"/>
        <w:rPr>
          <w:rFonts w:ascii="Verdana" w:eastAsia="Arial MT" w:hAnsi="Verdana" w:cs="Tahoma"/>
          <w:b/>
          <w:bCs/>
          <w:iCs/>
          <w:caps w:val="0"/>
          <w:sz w:val="20"/>
        </w:rPr>
      </w:pPr>
      <w:bookmarkStart w:id="21" w:name="_Hlk126342207"/>
      <w:bookmarkEnd w:id="6"/>
      <w:r w:rsidRPr="00E03E69">
        <w:rPr>
          <w:rFonts w:ascii="Verdana" w:eastAsia="Arial MT" w:hAnsi="Verdana" w:cs="Tahoma"/>
          <w:b/>
          <w:bCs/>
          <w:sz w:val="20"/>
        </w:rPr>
        <w:t xml:space="preserve">RITO DE REGISTRO DE DISTRIBUIÇÃO </w:t>
      </w:r>
    </w:p>
    <w:p w14:paraId="62C20827" w14:textId="77777777" w:rsidR="00AA0724" w:rsidRPr="004046DD" w:rsidRDefault="00AA0724" w:rsidP="004046DD">
      <w:pPr>
        <w:pStyle w:val="div"/>
        <w:widowControl w:val="0"/>
        <w:spacing w:line="320" w:lineRule="exact"/>
        <w:rPr>
          <w:rFonts w:ascii="Verdana" w:eastAsia="Arial MT" w:hAnsi="Verdana" w:cs="Tahoma"/>
          <w:sz w:val="20"/>
          <w:szCs w:val="20"/>
        </w:rPr>
      </w:pPr>
    </w:p>
    <w:p w14:paraId="7B419DC0" w14:textId="2B3DFB1C" w:rsidR="00E03E69" w:rsidRPr="00DB2732" w:rsidRDefault="00E03E69" w:rsidP="00E03E69">
      <w:pPr>
        <w:pStyle w:val="div"/>
        <w:widowControl w:val="0"/>
        <w:rPr>
          <w:rFonts w:ascii="Verdana" w:hAnsi="Verdana" w:cs="Tahoma"/>
          <w:sz w:val="20"/>
          <w:szCs w:val="20"/>
        </w:rPr>
      </w:pPr>
      <w:r w:rsidRPr="00C46A66">
        <w:rPr>
          <w:rFonts w:ascii="Verdana" w:hAnsi="Verdana" w:cs="Tahoma"/>
          <w:sz w:val="20"/>
          <w:szCs w:val="20"/>
        </w:rPr>
        <w:t xml:space="preserve">A Oferta </w:t>
      </w:r>
      <w:r w:rsidR="00B84F3D">
        <w:rPr>
          <w:rFonts w:ascii="Verdana" w:hAnsi="Verdana" w:cs="Tahoma"/>
          <w:sz w:val="20"/>
          <w:szCs w:val="20"/>
        </w:rPr>
        <w:t>será</w:t>
      </w:r>
      <w:r w:rsidR="00B84F3D" w:rsidRPr="00C46A66">
        <w:rPr>
          <w:rFonts w:ascii="Verdana" w:hAnsi="Verdana" w:cs="Tahoma"/>
          <w:sz w:val="20"/>
          <w:szCs w:val="20"/>
        </w:rPr>
        <w:t xml:space="preserve"> </w:t>
      </w:r>
      <w:r w:rsidRPr="00C46A66">
        <w:rPr>
          <w:rFonts w:ascii="Verdana" w:hAnsi="Verdana" w:cs="Tahoma"/>
          <w:sz w:val="20"/>
          <w:szCs w:val="20"/>
        </w:rPr>
        <w:t xml:space="preserve">registrada perante a CVM, sob o rito de registro automático de distribuição, nos termos do artigo 26, inciso X, da Resolução CVM 160, do artigo 19 da Lei do Mercado de Valores Mobiliários e das demais disposições legais e regulamentares aplicáveis, por se por se tratar de oferta pública de distribuição de valores mobiliários representativos de dívida de emissor não registrado perante a CVM, destinada exclusivamente a Investidores Profissionais. A Oferta não </w:t>
      </w:r>
      <w:r w:rsidR="00B84F3D">
        <w:rPr>
          <w:rFonts w:ascii="Verdana" w:hAnsi="Verdana" w:cs="Tahoma"/>
          <w:sz w:val="20"/>
          <w:szCs w:val="20"/>
        </w:rPr>
        <w:t>será</w:t>
      </w:r>
      <w:r w:rsidRPr="00C46A66">
        <w:rPr>
          <w:rFonts w:ascii="Verdana" w:hAnsi="Verdana" w:cs="Tahoma"/>
          <w:sz w:val="20"/>
          <w:szCs w:val="20"/>
        </w:rPr>
        <w:t xml:space="preserve"> submetida à análise prévia da CVM, da Associação Brasileira das Entidades dos Mercados Financeiro e de Capitais (“</w:t>
      </w:r>
      <w:r w:rsidRPr="0093426E">
        <w:rPr>
          <w:rFonts w:ascii="Verdana" w:hAnsi="Verdana" w:cs="Tahoma"/>
          <w:sz w:val="20"/>
          <w:szCs w:val="20"/>
          <w:u w:val="single"/>
        </w:rPr>
        <w:t>ANBIMA</w:t>
      </w:r>
      <w:r w:rsidRPr="00C46A66">
        <w:rPr>
          <w:rFonts w:ascii="Verdana" w:hAnsi="Verdana" w:cs="Tahoma"/>
          <w:sz w:val="20"/>
          <w:szCs w:val="20"/>
        </w:rPr>
        <w:t>”) ou de qualquer entidade reguladora ou autorreguladora. Contudo, após a publicação do seu anúncio de encerramento, a Oferta será objeto de registro na ANBIMA, conforme artigo 19 do “</w:t>
      </w:r>
      <w:r w:rsidRPr="0093426E">
        <w:rPr>
          <w:rFonts w:ascii="Verdana" w:hAnsi="Verdana" w:cs="Tahoma"/>
          <w:i/>
          <w:iCs/>
          <w:sz w:val="20"/>
          <w:szCs w:val="20"/>
        </w:rPr>
        <w:t>Código de Ofertas Públicas</w:t>
      </w:r>
      <w:r w:rsidRPr="00C46A66">
        <w:rPr>
          <w:rFonts w:ascii="Verdana" w:hAnsi="Verdana" w:cs="Tahoma"/>
          <w:sz w:val="20"/>
          <w:szCs w:val="20"/>
        </w:rPr>
        <w:t>” e artigos 15 e 18 das “</w:t>
      </w:r>
      <w:r w:rsidRPr="0093426E">
        <w:rPr>
          <w:rFonts w:ascii="Verdana" w:hAnsi="Verdana" w:cs="Tahoma"/>
          <w:i/>
          <w:iCs/>
          <w:sz w:val="20"/>
          <w:szCs w:val="20"/>
        </w:rPr>
        <w:t>Regras e Procedimentos do Código de Ofertas Públicas</w:t>
      </w:r>
      <w:r w:rsidRPr="00C46A66">
        <w:rPr>
          <w:rFonts w:ascii="Verdana" w:hAnsi="Verdana" w:cs="Tahoma"/>
          <w:sz w:val="20"/>
          <w:szCs w:val="20"/>
        </w:rPr>
        <w:t>”, conforme em vigor.</w:t>
      </w:r>
    </w:p>
    <w:bookmarkEnd w:id="21"/>
    <w:p w14:paraId="2A31DEC2" w14:textId="77777777" w:rsidR="00C13582" w:rsidRPr="004046DD" w:rsidRDefault="00C13582" w:rsidP="004046DD">
      <w:pPr>
        <w:pStyle w:val="div"/>
        <w:widowControl w:val="0"/>
        <w:spacing w:line="320" w:lineRule="exact"/>
        <w:rPr>
          <w:rFonts w:ascii="Verdana" w:hAnsi="Verdana" w:cs="Tahoma"/>
          <w:sz w:val="20"/>
          <w:szCs w:val="20"/>
        </w:rPr>
      </w:pPr>
    </w:p>
    <w:p w14:paraId="775AA6B8" w14:textId="04F12BD0" w:rsidR="00AA0724" w:rsidRPr="00E03E69" w:rsidRDefault="006A522C" w:rsidP="00E03E69">
      <w:pPr>
        <w:pStyle w:val="TITULOITENS"/>
        <w:widowControl w:val="0"/>
        <w:numPr>
          <w:ilvl w:val="0"/>
          <w:numId w:val="1"/>
        </w:numPr>
        <w:tabs>
          <w:tab w:val="left" w:pos="567"/>
        </w:tabs>
        <w:spacing w:before="0" w:after="0" w:line="300" w:lineRule="auto"/>
        <w:ind w:left="0" w:firstLine="0"/>
        <w:rPr>
          <w:rFonts w:ascii="Verdana" w:eastAsia="Arial MT" w:hAnsi="Verdana" w:cs="Tahoma"/>
          <w:b/>
          <w:bCs/>
          <w:iCs/>
          <w:caps w:val="0"/>
          <w:sz w:val="20"/>
        </w:rPr>
      </w:pPr>
      <w:r w:rsidRPr="00E03E69">
        <w:rPr>
          <w:rFonts w:ascii="Verdana" w:eastAsia="Arial MT" w:hAnsi="Verdana" w:cs="Tahoma"/>
          <w:b/>
          <w:bCs/>
          <w:sz w:val="20"/>
        </w:rPr>
        <w:t>CRONOGRAMA ESTIMADO DA OFERTA</w:t>
      </w:r>
    </w:p>
    <w:p w14:paraId="6BBAE3BE" w14:textId="77777777" w:rsidR="00AA0724" w:rsidRPr="004046DD" w:rsidRDefault="00AA0724" w:rsidP="004046DD">
      <w:pPr>
        <w:widowControl w:val="0"/>
        <w:spacing w:after="0" w:line="320" w:lineRule="exact"/>
        <w:rPr>
          <w:rFonts w:ascii="Verdana" w:eastAsia="Arial MT" w:hAnsi="Verdana" w:cs="Tahoma"/>
          <w:sz w:val="20"/>
          <w:szCs w:val="20"/>
        </w:rPr>
      </w:pPr>
    </w:p>
    <w:p w14:paraId="3BF46642" w14:textId="70884105" w:rsidR="0023370F" w:rsidRPr="004046DD" w:rsidRDefault="00AA0724" w:rsidP="004046DD">
      <w:pPr>
        <w:pStyle w:val="div"/>
        <w:widowControl w:val="0"/>
        <w:spacing w:line="320" w:lineRule="exact"/>
        <w:rPr>
          <w:rFonts w:ascii="Verdana" w:eastAsia="Arial MT" w:hAnsi="Verdana" w:cs="Tahoma"/>
          <w:sz w:val="20"/>
          <w:szCs w:val="20"/>
        </w:rPr>
      </w:pPr>
      <w:r w:rsidRPr="004046DD">
        <w:rPr>
          <w:rFonts w:ascii="Verdana" w:eastAsia="Arial MT" w:hAnsi="Verdana" w:cs="Tahoma"/>
          <w:sz w:val="20"/>
          <w:szCs w:val="20"/>
        </w:rPr>
        <w:t>A Oferta seguirá o cronograma estimado abaixo:</w:t>
      </w:r>
    </w:p>
    <w:p w14:paraId="1E06DB4C" w14:textId="49E09FF0" w:rsidR="005A2313" w:rsidRPr="004046DD" w:rsidRDefault="0023370F" w:rsidP="004046DD">
      <w:pPr>
        <w:pStyle w:val="div"/>
        <w:widowControl w:val="0"/>
        <w:spacing w:line="320" w:lineRule="exact"/>
        <w:rPr>
          <w:rFonts w:ascii="Verdana" w:eastAsia="Arial MT" w:hAnsi="Verdana" w:cs="Tahoma"/>
          <w:sz w:val="20"/>
          <w:szCs w:val="20"/>
        </w:rPr>
      </w:pPr>
      <w:r w:rsidRPr="004046DD">
        <w:rPr>
          <w:rFonts w:ascii="Verdana" w:eastAsia="Arial MT" w:hAnsi="Verdana" w:cs="Tahoma"/>
          <w:sz w:val="20"/>
          <w:szCs w:val="20"/>
        </w:rPr>
        <w:t xml:space="preserve"> </w:t>
      </w:r>
    </w:p>
    <w:tbl>
      <w:tblPr>
        <w:tblStyle w:val="DefaultTable"/>
        <w:tblpPr w:leftFromText="187" w:rightFromText="187" w:vertAnchor="text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623"/>
        <w:gridCol w:w="7027"/>
        <w:gridCol w:w="2551"/>
      </w:tblGrid>
      <w:tr w:rsidR="005A2313" w:rsidRPr="004046DD" w14:paraId="74B2553E" w14:textId="77777777" w:rsidTr="00E03E69">
        <w:trPr>
          <w:trHeight w:val="20"/>
        </w:trPr>
        <w:tc>
          <w:tcPr>
            <w:tcW w:w="623" w:type="dxa"/>
            <w:shd w:val="clear" w:color="auto" w:fill="D9D9D9" w:themeFill="background1" w:themeFillShade="D9"/>
            <w:tcMar>
              <w:top w:w="85" w:type="dxa"/>
              <w:left w:w="56" w:type="dxa"/>
              <w:bottom w:w="102" w:type="dxa"/>
              <w:right w:w="56" w:type="dxa"/>
            </w:tcMar>
            <w:vAlign w:val="center"/>
          </w:tcPr>
          <w:p w14:paraId="7F271B9F" w14:textId="77777777" w:rsidR="005A2313" w:rsidRPr="004046DD" w:rsidRDefault="005A2313" w:rsidP="004046DD">
            <w:pPr>
              <w:pStyle w:val="TabHeading"/>
              <w:widowControl w:val="0"/>
              <w:spacing w:before="0" w:after="0" w:line="320" w:lineRule="exact"/>
              <w:jc w:val="center"/>
              <w:rPr>
                <w:rFonts w:ascii="Verdana" w:hAnsi="Verdana" w:cs="Tahoma"/>
                <w:sz w:val="20"/>
                <w:lang w:val="pt-BR"/>
              </w:rPr>
            </w:pPr>
            <w:r w:rsidRPr="004046DD">
              <w:rPr>
                <w:rFonts w:ascii="Verdana" w:hAnsi="Verdana" w:cs="Tahoma"/>
                <w:sz w:val="20"/>
                <w:lang w:val="pt-BR"/>
              </w:rPr>
              <w:t>Nº</w:t>
            </w:r>
          </w:p>
        </w:tc>
        <w:tc>
          <w:tcPr>
            <w:tcW w:w="7027" w:type="dxa"/>
            <w:shd w:val="clear" w:color="auto" w:fill="D9D9D9" w:themeFill="background1" w:themeFillShade="D9"/>
            <w:tcMar>
              <w:top w:w="85" w:type="dxa"/>
              <w:left w:w="56" w:type="dxa"/>
              <w:bottom w:w="102" w:type="dxa"/>
              <w:right w:w="56" w:type="dxa"/>
            </w:tcMar>
            <w:vAlign w:val="center"/>
          </w:tcPr>
          <w:p w14:paraId="1A5BACDB" w14:textId="0C7EBC3C" w:rsidR="005A2313" w:rsidRPr="004046DD" w:rsidRDefault="00427637" w:rsidP="004046DD">
            <w:pPr>
              <w:pStyle w:val="TabHeading"/>
              <w:widowControl w:val="0"/>
              <w:spacing w:before="0" w:after="0" w:line="320" w:lineRule="exact"/>
              <w:jc w:val="center"/>
              <w:rPr>
                <w:rFonts w:ascii="Verdana" w:hAnsi="Verdana" w:cs="Tahoma"/>
                <w:sz w:val="20"/>
                <w:lang w:val="pt-BR"/>
              </w:rPr>
            </w:pPr>
            <w:r w:rsidRPr="004046DD">
              <w:rPr>
                <w:rFonts w:ascii="Verdana" w:hAnsi="Verdana" w:cs="Tahoma"/>
                <w:sz w:val="20"/>
                <w:lang w:val="pt-BR"/>
              </w:rPr>
              <w:t>Evento</w:t>
            </w:r>
            <w:r w:rsidRPr="004046DD">
              <w:rPr>
                <w:rFonts w:ascii="Verdana" w:hAnsi="Verdana" w:cs="Tahoma"/>
                <w:sz w:val="20"/>
                <w:vertAlign w:val="superscript"/>
                <w:lang w:val="pt-BR"/>
              </w:rPr>
              <w:t xml:space="preserve"> (</w:t>
            </w:r>
            <w:r w:rsidR="005A2313" w:rsidRPr="004046DD">
              <w:rPr>
                <w:rFonts w:ascii="Verdana" w:hAnsi="Verdana" w:cs="Tahoma"/>
                <w:sz w:val="20"/>
                <w:vertAlign w:val="superscript"/>
                <w:lang w:val="pt-BR"/>
              </w:rPr>
              <w:t>2)</w:t>
            </w:r>
          </w:p>
        </w:tc>
        <w:tc>
          <w:tcPr>
            <w:tcW w:w="2551" w:type="dxa"/>
            <w:shd w:val="clear" w:color="auto" w:fill="D9D9D9" w:themeFill="background1" w:themeFillShade="D9"/>
            <w:tcMar>
              <w:top w:w="85" w:type="dxa"/>
              <w:left w:w="56" w:type="dxa"/>
              <w:bottom w:w="102" w:type="dxa"/>
              <w:right w:w="56" w:type="dxa"/>
            </w:tcMar>
            <w:vAlign w:val="center"/>
          </w:tcPr>
          <w:p w14:paraId="4A031E68" w14:textId="273E4049" w:rsidR="005A2313" w:rsidRPr="004046DD" w:rsidRDefault="005A2313" w:rsidP="004046DD">
            <w:pPr>
              <w:pStyle w:val="TabHeading"/>
              <w:widowControl w:val="0"/>
              <w:spacing w:before="0" w:after="0" w:line="320" w:lineRule="exact"/>
              <w:jc w:val="center"/>
              <w:rPr>
                <w:rFonts w:ascii="Verdana" w:hAnsi="Verdana" w:cs="Tahoma"/>
                <w:sz w:val="20"/>
                <w:lang w:val="pt-BR"/>
              </w:rPr>
            </w:pPr>
            <w:r w:rsidRPr="004046DD">
              <w:rPr>
                <w:rFonts w:ascii="Verdana" w:hAnsi="Verdana" w:cs="Tahoma"/>
                <w:sz w:val="20"/>
                <w:lang w:val="pt-BR"/>
              </w:rPr>
              <w:t>Data</w:t>
            </w:r>
            <w:r w:rsidR="00C45EDC" w:rsidRPr="004046DD">
              <w:rPr>
                <w:rFonts w:ascii="Verdana" w:hAnsi="Verdana" w:cs="Tahoma"/>
                <w:sz w:val="20"/>
                <w:lang w:val="pt-BR"/>
              </w:rPr>
              <w:t xml:space="preserve"> </w:t>
            </w:r>
            <w:proofErr w:type="gramStart"/>
            <w:r w:rsidR="00C45EDC" w:rsidRPr="004046DD">
              <w:rPr>
                <w:rFonts w:ascii="Verdana" w:hAnsi="Verdana" w:cs="Tahoma"/>
                <w:sz w:val="20"/>
                <w:lang w:val="pt-BR"/>
              </w:rPr>
              <w:t>Prevista</w:t>
            </w:r>
            <w:r w:rsidRPr="004046DD">
              <w:rPr>
                <w:rFonts w:ascii="Verdana" w:hAnsi="Verdana" w:cs="Tahoma"/>
                <w:sz w:val="20"/>
                <w:vertAlign w:val="superscript"/>
                <w:lang w:val="pt-BR"/>
              </w:rPr>
              <w:t>(</w:t>
            </w:r>
            <w:proofErr w:type="gramEnd"/>
            <w:r w:rsidRPr="004046DD">
              <w:rPr>
                <w:rFonts w:ascii="Verdana" w:hAnsi="Verdana" w:cs="Tahoma"/>
                <w:sz w:val="20"/>
                <w:vertAlign w:val="superscript"/>
                <w:lang w:val="pt-BR"/>
              </w:rPr>
              <w:t>1)</w:t>
            </w:r>
          </w:p>
        </w:tc>
      </w:tr>
      <w:tr w:rsidR="00B91D1D" w:rsidRPr="004046DD" w14:paraId="75FE48A2" w14:textId="77777777" w:rsidTr="00F252F2">
        <w:trPr>
          <w:trHeight w:val="474"/>
        </w:trPr>
        <w:tc>
          <w:tcPr>
            <w:tcW w:w="623" w:type="dxa"/>
            <w:tcMar>
              <w:top w:w="85" w:type="dxa"/>
              <w:left w:w="56" w:type="dxa"/>
              <w:bottom w:w="102" w:type="dxa"/>
              <w:right w:w="56" w:type="dxa"/>
            </w:tcMar>
            <w:vAlign w:val="center"/>
          </w:tcPr>
          <w:p w14:paraId="787D2714" w14:textId="4964839E" w:rsidR="00B91D1D" w:rsidRPr="00E03E69" w:rsidRDefault="00B91D1D" w:rsidP="00B91D1D">
            <w:pPr>
              <w:pStyle w:val="TabHeading"/>
              <w:widowControl w:val="0"/>
              <w:spacing w:before="0" w:after="0" w:line="320" w:lineRule="exact"/>
              <w:jc w:val="center"/>
              <w:rPr>
                <w:rFonts w:ascii="Verdana" w:hAnsi="Verdana" w:cs="Tahoma"/>
                <w:b w:val="0"/>
                <w:bCs/>
                <w:sz w:val="20"/>
                <w:lang w:val="pt-BR"/>
              </w:rPr>
            </w:pPr>
            <w:r w:rsidRPr="00E03E69">
              <w:rPr>
                <w:rFonts w:ascii="Verdana" w:hAnsi="Verdana" w:cs="Tahoma"/>
                <w:b w:val="0"/>
                <w:bCs/>
                <w:sz w:val="20"/>
                <w:lang w:val="pt-BR"/>
              </w:rPr>
              <w:t>1</w:t>
            </w:r>
          </w:p>
        </w:tc>
        <w:tc>
          <w:tcPr>
            <w:tcW w:w="7027" w:type="dxa"/>
            <w:tcMar>
              <w:top w:w="85" w:type="dxa"/>
              <w:left w:w="56" w:type="dxa"/>
              <w:bottom w:w="102" w:type="dxa"/>
              <w:right w:w="56" w:type="dxa"/>
            </w:tcMar>
            <w:vAlign w:val="center"/>
          </w:tcPr>
          <w:p w14:paraId="661F6EA3" w14:textId="72BCAC08" w:rsidR="00B91D1D" w:rsidRPr="004046DD" w:rsidRDefault="00B91D1D" w:rsidP="00B91D1D">
            <w:pPr>
              <w:pStyle w:val="TabBody"/>
              <w:widowControl w:val="0"/>
              <w:spacing w:before="0" w:after="0" w:line="320" w:lineRule="exact"/>
              <w:rPr>
                <w:rFonts w:ascii="Verdana" w:hAnsi="Verdana" w:cs="Tahoma"/>
                <w:sz w:val="20"/>
                <w:szCs w:val="20"/>
                <w:lang w:val="pt-BR"/>
              </w:rPr>
            </w:pPr>
            <w:r w:rsidRPr="004046DD">
              <w:rPr>
                <w:rFonts w:ascii="Verdana" w:hAnsi="Verdana" w:cs="Tahoma"/>
                <w:sz w:val="20"/>
                <w:szCs w:val="20"/>
                <w:lang w:val="pt-BR"/>
              </w:rPr>
              <w:t>Apresentação de formulário eletrônico de requerimento da Oferta à CVM</w:t>
            </w:r>
          </w:p>
        </w:tc>
        <w:tc>
          <w:tcPr>
            <w:tcW w:w="2551" w:type="dxa"/>
            <w:tcMar>
              <w:top w:w="85" w:type="dxa"/>
              <w:left w:w="56" w:type="dxa"/>
              <w:bottom w:w="102" w:type="dxa"/>
              <w:right w:w="56" w:type="dxa"/>
            </w:tcMar>
            <w:vAlign w:val="center"/>
          </w:tcPr>
          <w:p w14:paraId="5EE4437F" w14:textId="71160CC0" w:rsidR="00B91D1D" w:rsidRPr="004046DD" w:rsidRDefault="00696C67" w:rsidP="00B91D1D">
            <w:pPr>
              <w:pStyle w:val="TabBody"/>
              <w:widowControl w:val="0"/>
              <w:spacing w:before="0" w:after="0" w:line="320" w:lineRule="exact"/>
              <w:jc w:val="center"/>
              <w:rPr>
                <w:rFonts w:ascii="Verdana" w:hAnsi="Verdana" w:cs="Tahoma"/>
                <w:sz w:val="20"/>
                <w:szCs w:val="20"/>
                <w:lang w:val="pt-BR"/>
              </w:rPr>
            </w:pPr>
            <w:r>
              <w:rPr>
                <w:rFonts w:ascii="Verdana" w:eastAsia="Arial MT" w:hAnsi="Verdana" w:cs="Tahoma"/>
                <w:sz w:val="20"/>
                <w:szCs w:val="20"/>
              </w:rPr>
              <w:t>18</w:t>
            </w:r>
            <w:r w:rsidR="00B91D1D" w:rsidRPr="00F5262B">
              <w:rPr>
                <w:rFonts w:ascii="Verdana" w:eastAsia="Arial MT" w:hAnsi="Verdana" w:cs="Tahoma"/>
                <w:sz w:val="20"/>
                <w:szCs w:val="20"/>
              </w:rPr>
              <w:t>/08/2025</w:t>
            </w:r>
          </w:p>
        </w:tc>
      </w:tr>
      <w:tr w:rsidR="00B91D1D" w:rsidRPr="004046DD" w14:paraId="085B0C0B" w14:textId="77777777" w:rsidTr="00F252F2">
        <w:trPr>
          <w:trHeight w:val="25"/>
        </w:trPr>
        <w:tc>
          <w:tcPr>
            <w:tcW w:w="623" w:type="dxa"/>
            <w:tcMar>
              <w:top w:w="85" w:type="dxa"/>
              <w:left w:w="56" w:type="dxa"/>
              <w:bottom w:w="102" w:type="dxa"/>
              <w:right w:w="56" w:type="dxa"/>
            </w:tcMar>
            <w:vAlign w:val="center"/>
          </w:tcPr>
          <w:p w14:paraId="09639D21" w14:textId="69655482" w:rsidR="00B91D1D" w:rsidRPr="00E03E69" w:rsidRDefault="00B91D1D" w:rsidP="00B91D1D">
            <w:pPr>
              <w:pStyle w:val="TabHeading"/>
              <w:widowControl w:val="0"/>
              <w:spacing w:before="0" w:after="0" w:line="320" w:lineRule="exact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  <w:r w:rsidRPr="00E03E69">
              <w:rPr>
                <w:rFonts w:ascii="Verdana" w:hAnsi="Verdana" w:cs="Tahoma"/>
                <w:b w:val="0"/>
                <w:bCs/>
                <w:sz w:val="20"/>
              </w:rPr>
              <w:t>2</w:t>
            </w:r>
          </w:p>
        </w:tc>
        <w:tc>
          <w:tcPr>
            <w:tcW w:w="7027" w:type="dxa"/>
            <w:tcMar>
              <w:top w:w="85" w:type="dxa"/>
              <w:left w:w="56" w:type="dxa"/>
              <w:bottom w:w="102" w:type="dxa"/>
              <w:right w:w="56" w:type="dxa"/>
            </w:tcMar>
            <w:vAlign w:val="center"/>
          </w:tcPr>
          <w:p w14:paraId="4D8FAC97" w14:textId="7B17DC57" w:rsidR="00B91D1D" w:rsidRPr="004046DD" w:rsidRDefault="00B91D1D" w:rsidP="00B91D1D">
            <w:pPr>
              <w:pStyle w:val="TabBody"/>
              <w:widowControl w:val="0"/>
              <w:spacing w:before="0" w:after="0" w:line="320" w:lineRule="exact"/>
              <w:rPr>
                <w:rFonts w:ascii="Verdana" w:hAnsi="Verdana" w:cs="Tahoma"/>
                <w:sz w:val="20"/>
                <w:szCs w:val="20"/>
                <w:lang w:val="pt-BR"/>
              </w:rPr>
            </w:pPr>
            <w:r>
              <w:rPr>
                <w:rFonts w:ascii="Verdana" w:hAnsi="Verdana" w:cs="Tahoma"/>
                <w:sz w:val="20"/>
                <w:szCs w:val="20"/>
                <w:lang w:val="pt-BR"/>
              </w:rPr>
              <w:t>D</w:t>
            </w:r>
            <w:r w:rsidRPr="004046DD">
              <w:rPr>
                <w:rFonts w:ascii="Verdana" w:hAnsi="Verdana" w:cs="Tahoma"/>
                <w:sz w:val="20"/>
                <w:szCs w:val="20"/>
                <w:lang w:val="pt-BR"/>
              </w:rPr>
              <w:t>ivulgação deste Aviso ao Mercado</w:t>
            </w:r>
          </w:p>
        </w:tc>
        <w:tc>
          <w:tcPr>
            <w:tcW w:w="2551" w:type="dxa"/>
            <w:tcMar>
              <w:top w:w="85" w:type="dxa"/>
              <w:left w:w="56" w:type="dxa"/>
              <w:bottom w:w="102" w:type="dxa"/>
              <w:right w:w="56" w:type="dxa"/>
            </w:tcMar>
            <w:vAlign w:val="center"/>
          </w:tcPr>
          <w:p w14:paraId="1BDD0023" w14:textId="11FB1C0D" w:rsidR="00B91D1D" w:rsidRPr="004046DD" w:rsidRDefault="00696C67" w:rsidP="00B91D1D">
            <w:pPr>
              <w:pStyle w:val="TabBody"/>
              <w:widowControl w:val="0"/>
              <w:spacing w:before="0" w:after="0" w:line="320" w:lineRule="exact"/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eastAsia="Arial MT" w:hAnsi="Verdana" w:cs="Tahoma"/>
                <w:sz w:val="20"/>
                <w:szCs w:val="20"/>
              </w:rPr>
              <w:t>18</w:t>
            </w:r>
            <w:r w:rsidR="00B91D1D" w:rsidRPr="00F5262B">
              <w:rPr>
                <w:rFonts w:ascii="Verdana" w:eastAsia="Arial MT" w:hAnsi="Verdana" w:cs="Tahoma"/>
                <w:sz w:val="20"/>
                <w:szCs w:val="20"/>
              </w:rPr>
              <w:t>/08/2025</w:t>
            </w:r>
          </w:p>
        </w:tc>
      </w:tr>
      <w:tr w:rsidR="00B91D1D" w:rsidRPr="004046DD" w14:paraId="21A3A6D0" w14:textId="77777777" w:rsidTr="00F252F2">
        <w:trPr>
          <w:trHeight w:val="25"/>
        </w:trPr>
        <w:tc>
          <w:tcPr>
            <w:tcW w:w="623" w:type="dxa"/>
            <w:tcMar>
              <w:top w:w="85" w:type="dxa"/>
              <w:left w:w="56" w:type="dxa"/>
              <w:bottom w:w="102" w:type="dxa"/>
              <w:right w:w="56" w:type="dxa"/>
            </w:tcMar>
            <w:vAlign w:val="center"/>
          </w:tcPr>
          <w:p w14:paraId="37356577" w14:textId="0D08A60E" w:rsidR="00B91D1D" w:rsidRPr="00E03E69" w:rsidRDefault="00B91D1D" w:rsidP="00B91D1D">
            <w:pPr>
              <w:pStyle w:val="TabHeading"/>
              <w:widowControl w:val="0"/>
              <w:spacing w:before="0" w:after="0" w:line="320" w:lineRule="exact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  <w:r w:rsidRPr="00E03E69">
              <w:rPr>
                <w:rFonts w:ascii="Verdana" w:hAnsi="Verdana" w:cs="Tahoma"/>
                <w:b w:val="0"/>
                <w:bCs/>
                <w:sz w:val="20"/>
              </w:rPr>
              <w:t>3</w:t>
            </w:r>
          </w:p>
        </w:tc>
        <w:tc>
          <w:tcPr>
            <w:tcW w:w="7027" w:type="dxa"/>
            <w:tcMar>
              <w:top w:w="85" w:type="dxa"/>
              <w:left w:w="56" w:type="dxa"/>
              <w:bottom w:w="102" w:type="dxa"/>
              <w:right w:w="56" w:type="dxa"/>
            </w:tcMar>
            <w:vAlign w:val="center"/>
          </w:tcPr>
          <w:p w14:paraId="16824E64" w14:textId="36E3F181" w:rsidR="00B91D1D" w:rsidRPr="004046DD" w:rsidRDefault="00B91D1D" w:rsidP="00B91D1D">
            <w:pPr>
              <w:pStyle w:val="TabBody"/>
              <w:widowControl w:val="0"/>
              <w:spacing w:before="0" w:after="0" w:line="320" w:lineRule="exact"/>
              <w:rPr>
                <w:rFonts w:ascii="Verdana" w:hAnsi="Verdana" w:cs="Tahoma"/>
                <w:sz w:val="20"/>
                <w:szCs w:val="20"/>
                <w:lang w:val="pt-BR"/>
              </w:rPr>
            </w:pPr>
            <w:r w:rsidRPr="004046DD">
              <w:rPr>
                <w:rFonts w:ascii="Verdana" w:hAnsi="Verdana" w:cs="Tahoma"/>
                <w:sz w:val="20"/>
                <w:szCs w:val="20"/>
                <w:lang w:val="pt-BR"/>
              </w:rPr>
              <w:t>Concessão do registro automático da Oferta pela CVM</w:t>
            </w:r>
          </w:p>
        </w:tc>
        <w:tc>
          <w:tcPr>
            <w:tcW w:w="2551" w:type="dxa"/>
            <w:tcMar>
              <w:top w:w="85" w:type="dxa"/>
              <w:left w:w="56" w:type="dxa"/>
              <w:bottom w:w="102" w:type="dxa"/>
              <w:right w:w="56" w:type="dxa"/>
            </w:tcMar>
            <w:vAlign w:val="center"/>
          </w:tcPr>
          <w:p w14:paraId="200602BC" w14:textId="06316796" w:rsidR="00B91D1D" w:rsidRPr="004046DD" w:rsidRDefault="00611E29" w:rsidP="00B91D1D">
            <w:pPr>
              <w:pStyle w:val="TabBody"/>
              <w:widowControl w:val="0"/>
              <w:spacing w:before="0" w:after="0" w:line="320" w:lineRule="exact"/>
              <w:jc w:val="center"/>
              <w:rPr>
                <w:rFonts w:ascii="Verdana" w:hAnsi="Verdana" w:cs="Tahoma"/>
                <w:sz w:val="20"/>
                <w:szCs w:val="20"/>
                <w:lang w:val="pt-BR"/>
              </w:rPr>
            </w:pPr>
            <w:r>
              <w:rPr>
                <w:rFonts w:ascii="Verdana" w:eastAsia="Arial MT" w:hAnsi="Verdana" w:cs="Tahoma"/>
                <w:sz w:val="20"/>
                <w:szCs w:val="20"/>
              </w:rPr>
              <w:t>22</w:t>
            </w:r>
            <w:r w:rsidR="00B91D1D" w:rsidRPr="00F5262B">
              <w:rPr>
                <w:rFonts w:ascii="Verdana" w:eastAsia="Arial MT" w:hAnsi="Verdana" w:cs="Tahoma"/>
                <w:sz w:val="20"/>
                <w:szCs w:val="20"/>
              </w:rPr>
              <w:t>/08/2025</w:t>
            </w:r>
          </w:p>
        </w:tc>
      </w:tr>
      <w:tr w:rsidR="00B91D1D" w:rsidRPr="004046DD" w14:paraId="16D5E58E" w14:textId="5AAD9DA5" w:rsidTr="00F252F2">
        <w:trPr>
          <w:trHeight w:val="353"/>
        </w:trPr>
        <w:tc>
          <w:tcPr>
            <w:tcW w:w="623" w:type="dxa"/>
            <w:tcMar>
              <w:top w:w="85" w:type="dxa"/>
              <w:left w:w="56" w:type="dxa"/>
              <w:bottom w:w="102" w:type="dxa"/>
              <w:right w:w="56" w:type="dxa"/>
            </w:tcMar>
            <w:vAlign w:val="center"/>
          </w:tcPr>
          <w:p w14:paraId="1E433C1A" w14:textId="1A48364E" w:rsidR="00B91D1D" w:rsidRPr="00E03E69" w:rsidRDefault="00B91D1D" w:rsidP="00B91D1D">
            <w:pPr>
              <w:pStyle w:val="TabHeading"/>
              <w:widowControl w:val="0"/>
              <w:spacing w:before="0" w:after="0" w:line="320" w:lineRule="exact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  <w:r w:rsidRPr="00E03E69">
              <w:rPr>
                <w:rFonts w:ascii="Verdana" w:hAnsi="Verdana" w:cs="Tahoma"/>
                <w:b w:val="0"/>
                <w:bCs/>
                <w:sz w:val="20"/>
              </w:rPr>
              <w:t>4</w:t>
            </w:r>
          </w:p>
        </w:tc>
        <w:tc>
          <w:tcPr>
            <w:tcW w:w="7027" w:type="dxa"/>
            <w:tcMar>
              <w:top w:w="85" w:type="dxa"/>
              <w:left w:w="56" w:type="dxa"/>
              <w:bottom w:w="102" w:type="dxa"/>
              <w:right w:w="56" w:type="dxa"/>
            </w:tcMar>
            <w:vAlign w:val="center"/>
          </w:tcPr>
          <w:p w14:paraId="14657050" w14:textId="14ADB59F" w:rsidR="00B91D1D" w:rsidRPr="004046DD" w:rsidRDefault="00B91D1D" w:rsidP="00B91D1D">
            <w:pPr>
              <w:pStyle w:val="TabBody"/>
              <w:widowControl w:val="0"/>
              <w:spacing w:before="0" w:after="0" w:line="320" w:lineRule="exact"/>
              <w:rPr>
                <w:rFonts w:ascii="Verdana" w:hAnsi="Verdana" w:cs="Tahoma"/>
                <w:sz w:val="20"/>
                <w:szCs w:val="20"/>
                <w:lang w:val="pt-BR"/>
              </w:rPr>
            </w:pPr>
            <w:r>
              <w:rPr>
                <w:rFonts w:ascii="Verdana" w:hAnsi="Verdana" w:cs="Tahoma"/>
                <w:sz w:val="20"/>
                <w:szCs w:val="20"/>
                <w:lang w:val="pt-BR"/>
              </w:rPr>
              <w:t>D</w:t>
            </w:r>
            <w:r w:rsidRPr="004046DD">
              <w:rPr>
                <w:rFonts w:ascii="Verdana" w:hAnsi="Verdana" w:cs="Tahoma"/>
                <w:sz w:val="20"/>
                <w:szCs w:val="20"/>
                <w:lang w:val="pt-BR"/>
              </w:rPr>
              <w:t>ivulgação do Anúncio de Início</w:t>
            </w:r>
          </w:p>
        </w:tc>
        <w:tc>
          <w:tcPr>
            <w:tcW w:w="2551" w:type="dxa"/>
            <w:tcMar>
              <w:top w:w="85" w:type="dxa"/>
              <w:left w:w="56" w:type="dxa"/>
              <w:bottom w:w="102" w:type="dxa"/>
              <w:right w:w="56" w:type="dxa"/>
            </w:tcMar>
            <w:vAlign w:val="center"/>
          </w:tcPr>
          <w:p w14:paraId="12926FC0" w14:textId="65FF9067" w:rsidR="00B91D1D" w:rsidRPr="004046DD" w:rsidRDefault="00F3685B" w:rsidP="00B91D1D">
            <w:pPr>
              <w:pStyle w:val="TabBody"/>
              <w:widowControl w:val="0"/>
              <w:spacing w:before="0" w:after="0" w:line="320" w:lineRule="exact"/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eastAsia="Arial MT" w:hAnsi="Verdana" w:cs="Tahoma"/>
                <w:sz w:val="20"/>
                <w:szCs w:val="20"/>
              </w:rPr>
              <w:t>2</w:t>
            </w:r>
            <w:r w:rsidR="00746344">
              <w:rPr>
                <w:rFonts w:ascii="Verdana" w:eastAsia="Arial MT" w:hAnsi="Verdana" w:cs="Tahoma"/>
                <w:sz w:val="20"/>
                <w:szCs w:val="20"/>
              </w:rPr>
              <w:t>2</w:t>
            </w:r>
            <w:r w:rsidR="00B91D1D" w:rsidRPr="00F5262B">
              <w:rPr>
                <w:rFonts w:ascii="Verdana" w:eastAsia="Arial MT" w:hAnsi="Verdana" w:cs="Tahoma"/>
                <w:sz w:val="20"/>
                <w:szCs w:val="20"/>
              </w:rPr>
              <w:t>/08/2025</w:t>
            </w:r>
          </w:p>
        </w:tc>
      </w:tr>
      <w:tr w:rsidR="00B91D1D" w:rsidRPr="004046DD" w14:paraId="23B4F514" w14:textId="77777777" w:rsidTr="00F252F2">
        <w:trPr>
          <w:trHeight w:val="314"/>
        </w:trPr>
        <w:tc>
          <w:tcPr>
            <w:tcW w:w="623" w:type="dxa"/>
            <w:tcMar>
              <w:top w:w="85" w:type="dxa"/>
              <w:left w:w="56" w:type="dxa"/>
              <w:bottom w:w="102" w:type="dxa"/>
              <w:right w:w="56" w:type="dxa"/>
            </w:tcMar>
            <w:vAlign w:val="center"/>
          </w:tcPr>
          <w:p w14:paraId="26D43308" w14:textId="51B1530C" w:rsidR="00B91D1D" w:rsidRPr="00E03E69" w:rsidRDefault="00B91D1D" w:rsidP="00B91D1D">
            <w:pPr>
              <w:pStyle w:val="TabHeading"/>
              <w:widowControl w:val="0"/>
              <w:spacing w:before="0" w:after="0" w:line="320" w:lineRule="exact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  <w:r w:rsidRPr="00E03E69">
              <w:rPr>
                <w:rFonts w:ascii="Verdana" w:hAnsi="Verdana" w:cs="Tahoma"/>
                <w:b w:val="0"/>
                <w:bCs/>
                <w:sz w:val="20"/>
                <w:lang w:val="pt-BR"/>
              </w:rPr>
              <w:t>5</w:t>
            </w:r>
          </w:p>
        </w:tc>
        <w:tc>
          <w:tcPr>
            <w:tcW w:w="7027" w:type="dxa"/>
            <w:tcMar>
              <w:top w:w="85" w:type="dxa"/>
              <w:left w:w="56" w:type="dxa"/>
              <w:bottom w:w="102" w:type="dxa"/>
              <w:right w:w="56" w:type="dxa"/>
            </w:tcMar>
            <w:vAlign w:val="center"/>
          </w:tcPr>
          <w:p w14:paraId="36776D45" w14:textId="10D87B50" w:rsidR="00B91D1D" w:rsidRPr="00B36D36" w:rsidRDefault="00B91D1D" w:rsidP="00B91D1D">
            <w:pPr>
              <w:pStyle w:val="TabBody"/>
              <w:widowControl w:val="0"/>
              <w:spacing w:before="0" w:after="0" w:line="320" w:lineRule="exact"/>
              <w:rPr>
                <w:rFonts w:ascii="Verdana" w:hAnsi="Verdana" w:cs="Tahoma"/>
                <w:i/>
                <w:iCs/>
                <w:sz w:val="20"/>
                <w:szCs w:val="20"/>
                <w:lang w:val="pt-BR"/>
              </w:rPr>
            </w:pPr>
            <w:r>
              <w:rPr>
                <w:rFonts w:ascii="Verdana" w:hAnsi="Verdana" w:cs="Tahoma"/>
                <w:sz w:val="20"/>
                <w:szCs w:val="20"/>
                <w:lang w:val="pt-BR"/>
              </w:rPr>
              <w:t>Liquidação</w:t>
            </w:r>
            <w:r w:rsidRPr="004046DD">
              <w:rPr>
                <w:rFonts w:ascii="Verdana" w:hAnsi="Verdana" w:cs="Tahoma"/>
                <w:sz w:val="20"/>
                <w:szCs w:val="20"/>
                <w:lang w:val="pt-BR"/>
              </w:rPr>
              <w:t xml:space="preserve"> financeira das Notas Comerciais</w:t>
            </w:r>
            <w:r>
              <w:rPr>
                <w:rFonts w:ascii="Verdana" w:hAnsi="Verdana" w:cs="Tahoma"/>
                <w:sz w:val="20"/>
                <w:szCs w:val="20"/>
                <w:lang w:val="pt-BR"/>
              </w:rPr>
              <w:t xml:space="preserve"> </w:t>
            </w:r>
            <w:r w:rsidRPr="00F252F2">
              <w:rPr>
                <w:rFonts w:ascii="Verdana" w:eastAsia="Arial MT" w:hAnsi="Verdana" w:cs="Tahoma"/>
                <w:sz w:val="20"/>
                <w:szCs w:val="20"/>
                <w:lang w:val="pt-BR"/>
              </w:rPr>
              <w:t>Escriturais</w:t>
            </w:r>
          </w:p>
        </w:tc>
        <w:tc>
          <w:tcPr>
            <w:tcW w:w="2551" w:type="dxa"/>
            <w:tcMar>
              <w:top w:w="85" w:type="dxa"/>
              <w:left w:w="56" w:type="dxa"/>
              <w:bottom w:w="102" w:type="dxa"/>
              <w:right w:w="56" w:type="dxa"/>
            </w:tcMar>
            <w:vAlign w:val="center"/>
          </w:tcPr>
          <w:p w14:paraId="1EA7BAC6" w14:textId="51FDFF8B" w:rsidR="00B91D1D" w:rsidRPr="004046DD" w:rsidRDefault="00F3685B" w:rsidP="00B91D1D">
            <w:pPr>
              <w:pStyle w:val="TabBody"/>
              <w:widowControl w:val="0"/>
              <w:spacing w:before="0" w:after="0" w:line="320" w:lineRule="exact"/>
              <w:jc w:val="center"/>
              <w:rPr>
                <w:rFonts w:ascii="Verdana" w:hAnsi="Verdana" w:cs="Tahoma"/>
                <w:sz w:val="20"/>
                <w:szCs w:val="20"/>
                <w:lang w:val="pt-BR"/>
              </w:rPr>
            </w:pPr>
            <w:r>
              <w:rPr>
                <w:rFonts w:ascii="Verdana" w:eastAsia="Arial MT" w:hAnsi="Verdana" w:cs="Tahoma"/>
                <w:sz w:val="20"/>
                <w:szCs w:val="20"/>
              </w:rPr>
              <w:t>2</w:t>
            </w:r>
            <w:r w:rsidR="00746344">
              <w:rPr>
                <w:rFonts w:ascii="Verdana" w:eastAsia="Arial MT" w:hAnsi="Verdana" w:cs="Tahoma"/>
                <w:sz w:val="20"/>
                <w:szCs w:val="20"/>
              </w:rPr>
              <w:t>5</w:t>
            </w:r>
            <w:r w:rsidR="00B91D1D" w:rsidRPr="00F5262B">
              <w:rPr>
                <w:rFonts w:ascii="Verdana" w:eastAsia="Arial MT" w:hAnsi="Verdana" w:cs="Tahoma"/>
                <w:sz w:val="20"/>
                <w:szCs w:val="20"/>
              </w:rPr>
              <w:t>/08/2025</w:t>
            </w:r>
          </w:p>
        </w:tc>
      </w:tr>
      <w:tr w:rsidR="00E03E69" w:rsidRPr="004046DD" w14:paraId="01F7747D" w14:textId="77777777" w:rsidTr="00E03E69">
        <w:trPr>
          <w:trHeight w:val="225"/>
        </w:trPr>
        <w:tc>
          <w:tcPr>
            <w:tcW w:w="623" w:type="dxa"/>
            <w:tcMar>
              <w:top w:w="85" w:type="dxa"/>
              <w:left w:w="56" w:type="dxa"/>
              <w:bottom w:w="102" w:type="dxa"/>
              <w:right w:w="56" w:type="dxa"/>
            </w:tcMar>
            <w:vAlign w:val="center"/>
          </w:tcPr>
          <w:p w14:paraId="702ACE1D" w14:textId="2E41BB4A" w:rsidR="00E03E69" w:rsidRPr="00E03E69" w:rsidRDefault="00E03E69" w:rsidP="00E03E69">
            <w:pPr>
              <w:pStyle w:val="TabHeading"/>
              <w:widowControl w:val="0"/>
              <w:spacing w:before="0" w:after="0" w:line="320" w:lineRule="exact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  <w:r w:rsidRPr="00E03E69">
              <w:rPr>
                <w:rFonts w:ascii="Verdana" w:hAnsi="Verdana" w:cs="Tahoma"/>
                <w:b w:val="0"/>
                <w:bCs/>
                <w:sz w:val="20"/>
                <w:lang w:val="pt-BR"/>
              </w:rPr>
              <w:t>6</w:t>
            </w:r>
          </w:p>
        </w:tc>
        <w:tc>
          <w:tcPr>
            <w:tcW w:w="7027" w:type="dxa"/>
            <w:tcMar>
              <w:top w:w="85" w:type="dxa"/>
              <w:left w:w="56" w:type="dxa"/>
              <w:bottom w:w="102" w:type="dxa"/>
              <w:right w:w="56" w:type="dxa"/>
            </w:tcMar>
            <w:vAlign w:val="center"/>
          </w:tcPr>
          <w:p w14:paraId="5FA28CB7" w14:textId="47FB41A8" w:rsidR="00E03E69" w:rsidRPr="004046DD" w:rsidRDefault="00E03E69" w:rsidP="00E03E69">
            <w:pPr>
              <w:pStyle w:val="TabBody"/>
              <w:widowControl w:val="0"/>
              <w:spacing w:before="0" w:after="0" w:line="320" w:lineRule="exact"/>
              <w:rPr>
                <w:rFonts w:ascii="Verdana" w:hAnsi="Verdana" w:cs="Tahoma"/>
                <w:sz w:val="20"/>
                <w:szCs w:val="20"/>
                <w:lang w:val="pt-BR"/>
              </w:rPr>
            </w:pPr>
            <w:r w:rsidRPr="004046DD">
              <w:rPr>
                <w:rFonts w:ascii="Verdana" w:hAnsi="Verdana" w:cs="Tahoma"/>
                <w:sz w:val="20"/>
                <w:szCs w:val="20"/>
                <w:lang w:val="pt-BR"/>
              </w:rPr>
              <w:t xml:space="preserve">Data </w:t>
            </w:r>
            <w:r>
              <w:rPr>
                <w:rFonts w:ascii="Verdana" w:hAnsi="Verdana" w:cs="Tahoma"/>
                <w:sz w:val="20"/>
                <w:szCs w:val="20"/>
                <w:lang w:val="pt-BR"/>
              </w:rPr>
              <w:t>máxima para d</w:t>
            </w:r>
            <w:r w:rsidRPr="004046DD">
              <w:rPr>
                <w:rFonts w:ascii="Verdana" w:hAnsi="Verdana" w:cs="Tahoma"/>
                <w:sz w:val="20"/>
                <w:szCs w:val="20"/>
                <w:lang w:val="pt-BR"/>
              </w:rPr>
              <w:t>ivulgação do Anúncio de Encerramento</w:t>
            </w:r>
          </w:p>
        </w:tc>
        <w:tc>
          <w:tcPr>
            <w:tcW w:w="2551" w:type="dxa"/>
            <w:tcMar>
              <w:top w:w="85" w:type="dxa"/>
              <w:left w:w="56" w:type="dxa"/>
              <w:bottom w:w="102" w:type="dxa"/>
              <w:right w:w="56" w:type="dxa"/>
            </w:tcMar>
            <w:vAlign w:val="center"/>
          </w:tcPr>
          <w:p w14:paraId="79FD356C" w14:textId="31C66A25" w:rsidR="00E03E69" w:rsidRPr="004046DD" w:rsidRDefault="00E03E69" w:rsidP="00E03E69">
            <w:pPr>
              <w:pStyle w:val="TabBody"/>
              <w:widowControl w:val="0"/>
              <w:spacing w:before="0" w:after="0" w:line="320" w:lineRule="exact"/>
              <w:jc w:val="center"/>
              <w:rPr>
                <w:rFonts w:ascii="Verdana" w:hAnsi="Verdana" w:cs="Tahoma"/>
                <w:sz w:val="20"/>
                <w:szCs w:val="20"/>
                <w:lang w:val="pt-BR"/>
              </w:rPr>
            </w:pPr>
            <w:r w:rsidRPr="004046DD">
              <w:rPr>
                <w:rFonts w:ascii="Verdana" w:eastAsia="Arial MT" w:hAnsi="Verdana" w:cs="Tahoma"/>
                <w:sz w:val="20"/>
                <w:szCs w:val="20"/>
                <w:lang w:val="pt-BR"/>
              </w:rPr>
              <w:t>180 dias contados da divulgação do Anúncio de Início</w:t>
            </w:r>
          </w:p>
        </w:tc>
      </w:tr>
      <w:tr w:rsidR="00E03E69" w:rsidRPr="004046DD" w14:paraId="1EC3FE39" w14:textId="77777777" w:rsidTr="00E03E69">
        <w:trPr>
          <w:trHeight w:val="591"/>
        </w:trPr>
        <w:tc>
          <w:tcPr>
            <w:tcW w:w="102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5" w:type="dxa"/>
              <w:left w:w="56" w:type="dxa"/>
              <w:bottom w:w="102" w:type="dxa"/>
              <w:right w:w="56" w:type="dxa"/>
            </w:tcMar>
            <w:vAlign w:val="center"/>
          </w:tcPr>
          <w:p w14:paraId="6250CD2B" w14:textId="6445FF67" w:rsidR="00E03E69" w:rsidRPr="00E03E69" w:rsidRDefault="00E03E69" w:rsidP="00E03E69">
            <w:pPr>
              <w:pStyle w:val="TabBody"/>
              <w:widowControl w:val="0"/>
              <w:spacing w:before="0" w:after="0" w:line="276" w:lineRule="auto"/>
              <w:rPr>
                <w:rFonts w:ascii="Verdana" w:hAnsi="Verdana" w:cs="Tahoma"/>
                <w:sz w:val="16"/>
                <w:lang w:val="pt-BR"/>
              </w:rPr>
            </w:pPr>
            <w:r w:rsidRPr="00E03E69">
              <w:rPr>
                <w:rFonts w:ascii="Verdana" w:hAnsi="Verdana"/>
                <w:sz w:val="16"/>
                <w:vertAlign w:val="superscript"/>
                <w:lang w:val="pt-BR"/>
              </w:rPr>
              <w:lastRenderedPageBreak/>
              <w:t>(1)</w:t>
            </w:r>
            <w:r>
              <w:rPr>
                <w:rFonts w:ascii="Verdana" w:hAnsi="Verdana"/>
                <w:sz w:val="16"/>
                <w:vertAlign w:val="superscript"/>
                <w:lang w:val="pt-BR"/>
              </w:rPr>
              <w:t xml:space="preserve"> </w:t>
            </w:r>
            <w:r w:rsidRPr="00E03E69">
              <w:rPr>
                <w:rFonts w:ascii="Verdana" w:hAnsi="Verdana"/>
                <w:sz w:val="16"/>
                <w:lang w:val="pt-BR"/>
              </w:rPr>
              <w:t>As datas previstas para os eventos futuros são meramente indicativas e estão sujeitas a alterações, atrasos e antecipações sem aviso prévio</w:t>
            </w:r>
            <w:r w:rsidRPr="00E03E69">
              <w:rPr>
                <w:rFonts w:ascii="Verdana" w:hAnsi="Verdana" w:cs="Tahoma"/>
                <w:sz w:val="16"/>
                <w:lang w:val="pt-BR"/>
              </w:rPr>
              <w:t>, nos termos dos artigos 67 e 69 da Resolução CVM 160.</w:t>
            </w:r>
            <w:r w:rsidRPr="00E03E69">
              <w:rPr>
                <w:rFonts w:ascii="Verdana" w:hAnsi="Verdana"/>
                <w:sz w:val="16"/>
                <w:lang w:val="pt-BR"/>
              </w:rPr>
              <w:t xml:space="preserve"> Qualquer modificação neste cronograma poderá ser analisada como modificação da Oferta pela CVM.</w:t>
            </w:r>
          </w:p>
          <w:p w14:paraId="50DBE3EE" w14:textId="50F51B91" w:rsidR="00E03E69" w:rsidRPr="00E03E69" w:rsidRDefault="00E03E69" w:rsidP="00E03E69">
            <w:pPr>
              <w:pStyle w:val="TabBody"/>
              <w:widowControl w:val="0"/>
              <w:spacing w:before="0" w:after="0" w:line="276" w:lineRule="auto"/>
              <w:rPr>
                <w:rFonts w:ascii="Verdana" w:hAnsi="Verdana"/>
                <w:sz w:val="16"/>
                <w:lang w:val="pt-BR"/>
              </w:rPr>
            </w:pPr>
            <w:r w:rsidRPr="00E03E69">
              <w:rPr>
                <w:rFonts w:ascii="Verdana" w:hAnsi="Verdana"/>
                <w:sz w:val="16"/>
                <w:vertAlign w:val="superscript"/>
                <w:lang w:val="pt-BR"/>
              </w:rPr>
              <w:t>(2)</w:t>
            </w:r>
            <w:r>
              <w:rPr>
                <w:rFonts w:ascii="Verdana" w:hAnsi="Verdana"/>
                <w:sz w:val="16"/>
                <w:vertAlign w:val="superscript"/>
                <w:lang w:val="pt-BR"/>
              </w:rPr>
              <w:t xml:space="preserve"> </w:t>
            </w:r>
            <w:r w:rsidRPr="00E03E69">
              <w:rPr>
                <w:rFonts w:ascii="Verdana" w:hAnsi="Verdana"/>
                <w:sz w:val="16"/>
                <w:lang w:val="pt-BR"/>
              </w:rPr>
              <w:t>Caso ocorram alterações das circunstâncias, suspensão, prorrogação, revogação ou modificação da Oferta, tal cronograma poderá ser alterado. Quaisquer comunicações ao mercado relativas a tais eventos relacionados à Oferta serão publicadas e divulgadas nos termos do artigo 13 da Resolução CVM 160, nas páginas da rede mundial de computadores da Emitente, do Coordenador Líder, bem como da CVM e da B3 (conforme abaixo definida).</w:t>
            </w:r>
          </w:p>
        </w:tc>
      </w:tr>
    </w:tbl>
    <w:p w14:paraId="7A7B03FA" w14:textId="77777777" w:rsidR="005A2313" w:rsidRPr="004046DD" w:rsidRDefault="005A2313" w:rsidP="004046DD">
      <w:pPr>
        <w:pStyle w:val="div"/>
        <w:widowControl w:val="0"/>
        <w:spacing w:line="320" w:lineRule="exact"/>
        <w:rPr>
          <w:rFonts w:ascii="Verdana" w:eastAsia="Arial MT" w:hAnsi="Verdana" w:cs="Tahoma"/>
          <w:sz w:val="20"/>
          <w:szCs w:val="20"/>
        </w:rPr>
      </w:pPr>
    </w:p>
    <w:p w14:paraId="524C6DCF" w14:textId="0B197BCF" w:rsidR="00AA0724" w:rsidRPr="004046DD" w:rsidRDefault="00AA0724" w:rsidP="00E03E69">
      <w:pPr>
        <w:pStyle w:val="TITULOITENS"/>
        <w:widowControl w:val="0"/>
        <w:numPr>
          <w:ilvl w:val="0"/>
          <w:numId w:val="1"/>
        </w:numPr>
        <w:tabs>
          <w:tab w:val="left" w:pos="567"/>
        </w:tabs>
        <w:spacing w:before="0" w:after="0" w:line="300" w:lineRule="auto"/>
        <w:ind w:left="0" w:firstLine="0"/>
        <w:rPr>
          <w:rFonts w:ascii="Verdana" w:hAnsi="Verdana" w:cs="Tahoma"/>
          <w:b/>
          <w:bCs/>
          <w:sz w:val="20"/>
        </w:rPr>
      </w:pPr>
      <w:bookmarkStart w:id="22" w:name="_Hlk127528968"/>
      <w:bookmarkStart w:id="23" w:name="_Hlk126342162"/>
      <w:r w:rsidRPr="00E03E69">
        <w:rPr>
          <w:rFonts w:ascii="Verdana" w:eastAsia="Arial MT" w:hAnsi="Verdana" w:cs="Tahoma"/>
          <w:b/>
          <w:bCs/>
          <w:sz w:val="20"/>
        </w:rPr>
        <w:t>INFORMAÇÕES</w:t>
      </w:r>
      <w:r w:rsidRPr="004046DD">
        <w:rPr>
          <w:rFonts w:ascii="Verdana" w:eastAsia="Arial MT" w:hAnsi="Verdana" w:cs="Tahoma"/>
          <w:sz w:val="20"/>
        </w:rPr>
        <w:t xml:space="preserve"> </w:t>
      </w:r>
      <w:r w:rsidRPr="00E03E69">
        <w:rPr>
          <w:rFonts w:ascii="Verdana" w:eastAsia="Arial MT" w:hAnsi="Verdana" w:cs="Tahoma"/>
          <w:b/>
          <w:bCs/>
          <w:sz w:val="20"/>
        </w:rPr>
        <w:t>ADICIONAIS</w:t>
      </w:r>
      <w:bookmarkEnd w:id="22"/>
    </w:p>
    <w:p w14:paraId="591D92B6" w14:textId="77777777" w:rsidR="00AA0724" w:rsidRPr="004046DD" w:rsidRDefault="00AA0724" w:rsidP="004046DD">
      <w:pPr>
        <w:pStyle w:val="Body"/>
        <w:widowControl w:val="0"/>
        <w:spacing w:after="0" w:line="320" w:lineRule="exact"/>
        <w:rPr>
          <w:rFonts w:ascii="Verdana" w:hAnsi="Verdana" w:cs="Tahoma"/>
        </w:rPr>
      </w:pPr>
    </w:p>
    <w:p w14:paraId="6B9AE327" w14:textId="28842925" w:rsidR="00B46F0E" w:rsidRPr="004046DD" w:rsidRDefault="00881B7F" w:rsidP="004046DD">
      <w:pPr>
        <w:pStyle w:val="Body"/>
        <w:widowControl w:val="0"/>
        <w:spacing w:after="0" w:line="320" w:lineRule="exact"/>
        <w:rPr>
          <w:rFonts w:ascii="Verdana" w:hAnsi="Verdana" w:cs="Tahoma"/>
        </w:rPr>
      </w:pPr>
      <w:r w:rsidRPr="004046DD">
        <w:rPr>
          <w:rFonts w:ascii="Verdana" w:hAnsi="Verdana" w:cs="Tahoma"/>
        </w:rPr>
        <w:t xml:space="preserve">Maiores informações sobre a Oferta poderão ser obtidas com a </w:t>
      </w:r>
      <w:r w:rsidR="009E049B" w:rsidRPr="004046DD">
        <w:rPr>
          <w:rFonts w:ascii="Verdana" w:hAnsi="Verdana" w:cs="Tahoma"/>
        </w:rPr>
        <w:t>Emitente</w:t>
      </w:r>
      <w:r w:rsidRPr="004046DD">
        <w:rPr>
          <w:rFonts w:ascii="Verdana" w:hAnsi="Verdana" w:cs="Tahoma"/>
        </w:rPr>
        <w:t xml:space="preserve">, o Coordenador Líder, a CVM e/ou a </w:t>
      </w:r>
      <w:r w:rsidR="00250379" w:rsidRPr="004046DD">
        <w:rPr>
          <w:rFonts w:ascii="Verdana" w:hAnsi="Verdana" w:cs="Tahoma"/>
        </w:rPr>
        <w:t>B3 S.A. – Brasil, Bolsa, Balcão (“</w:t>
      </w:r>
      <w:r w:rsidRPr="004046DD">
        <w:rPr>
          <w:rFonts w:ascii="Verdana" w:hAnsi="Verdana" w:cs="Tahoma"/>
          <w:u w:val="single"/>
        </w:rPr>
        <w:t>B3</w:t>
      </w:r>
      <w:r w:rsidR="00250379" w:rsidRPr="004046DD">
        <w:rPr>
          <w:rFonts w:ascii="Verdana" w:hAnsi="Verdana" w:cs="Tahoma"/>
        </w:rPr>
        <w:t>”)</w:t>
      </w:r>
      <w:r w:rsidR="006E2C56" w:rsidRPr="004046DD">
        <w:rPr>
          <w:rFonts w:ascii="Verdana" w:hAnsi="Verdana" w:cs="Tahoma"/>
        </w:rPr>
        <w:t>.</w:t>
      </w:r>
    </w:p>
    <w:p w14:paraId="07B19F36" w14:textId="77777777" w:rsidR="00E03E69" w:rsidRPr="00DB2732" w:rsidRDefault="00E03E69" w:rsidP="00E03E69">
      <w:pPr>
        <w:pStyle w:val="Body"/>
        <w:widowControl w:val="0"/>
        <w:spacing w:after="0" w:line="300" w:lineRule="auto"/>
        <w:rPr>
          <w:rFonts w:ascii="Verdana" w:hAnsi="Verdana" w:cs="Tahoma"/>
        </w:rPr>
      </w:pPr>
    </w:p>
    <w:p w14:paraId="44357D29" w14:textId="756F0ADF" w:rsidR="00E03E69" w:rsidRPr="00DB2732" w:rsidRDefault="00E03E69" w:rsidP="00E03E69">
      <w:pPr>
        <w:pStyle w:val="Body"/>
        <w:widowControl w:val="0"/>
        <w:spacing w:after="0" w:line="300" w:lineRule="auto"/>
        <w:rPr>
          <w:rFonts w:ascii="Verdana" w:hAnsi="Verdana" w:cs="Tahoma"/>
        </w:rPr>
      </w:pPr>
      <w:r w:rsidRPr="00DB2732">
        <w:rPr>
          <w:rFonts w:ascii="Verdana" w:hAnsi="Verdana" w:cs="Tahoma"/>
        </w:rPr>
        <w:t xml:space="preserve">Este </w:t>
      </w:r>
      <w:r>
        <w:rPr>
          <w:rFonts w:ascii="Verdana" w:hAnsi="Verdana" w:cs="Tahoma"/>
        </w:rPr>
        <w:t>Aviso ao Mercado, o a</w:t>
      </w:r>
      <w:r w:rsidRPr="00DB2732">
        <w:rPr>
          <w:rFonts w:ascii="Verdana" w:hAnsi="Verdana" w:cs="Tahoma"/>
        </w:rPr>
        <w:t xml:space="preserve">núncio de </w:t>
      </w:r>
      <w:r>
        <w:rPr>
          <w:rFonts w:ascii="Verdana" w:hAnsi="Verdana" w:cs="Tahoma"/>
        </w:rPr>
        <w:t>i</w:t>
      </w:r>
      <w:r w:rsidRPr="00DB2732">
        <w:rPr>
          <w:rFonts w:ascii="Verdana" w:hAnsi="Verdana" w:cs="Tahoma"/>
        </w:rPr>
        <w:t>nício, o anúncio de encerramento, eventuais anúncios de retificação e todo e qualquer aviso ou comunicado relativo à Oferta foram ou serão, conforme o caso, disponibilizados, até o encerramento da Oferta, nos termos do artigo 13 da Resolução CVM 160, nas páginas na rede mundial de computadores da Emitente, do Coordenador Líder, da CVM e da B3, nos seguintes endereços e páginas da internet:</w:t>
      </w:r>
      <w:r w:rsidR="00F252F2">
        <w:rPr>
          <w:rFonts w:ascii="Verdana" w:hAnsi="Verdana" w:cs="Tahoma"/>
        </w:rPr>
        <w:t xml:space="preserve"> </w:t>
      </w:r>
    </w:p>
    <w:p w14:paraId="530F5D9E" w14:textId="77777777" w:rsidR="00E03E69" w:rsidRPr="00DB2732" w:rsidRDefault="00E03E69" w:rsidP="00E03E69">
      <w:pPr>
        <w:pStyle w:val="Body"/>
        <w:widowControl w:val="0"/>
        <w:spacing w:after="0" w:line="300" w:lineRule="auto"/>
        <w:rPr>
          <w:rFonts w:ascii="Verdana" w:hAnsi="Verdana" w:cs="Tahoma"/>
        </w:rPr>
      </w:pPr>
    </w:p>
    <w:p w14:paraId="0F875A6E" w14:textId="77777777" w:rsidR="00E03E69" w:rsidRPr="00E8534B" w:rsidRDefault="00E03E69" w:rsidP="00E03E69">
      <w:pPr>
        <w:pStyle w:val="PargrafodaLista"/>
        <w:widowControl w:val="0"/>
        <w:numPr>
          <w:ilvl w:val="0"/>
          <w:numId w:val="3"/>
        </w:numPr>
        <w:spacing w:after="0" w:line="300" w:lineRule="auto"/>
        <w:ind w:left="567" w:hanging="567"/>
        <w:jc w:val="both"/>
        <w:rPr>
          <w:rFonts w:ascii="Verdana" w:hAnsi="Verdana" w:cs="Segoe UI"/>
          <w:b/>
          <w:bCs/>
          <w:sz w:val="20"/>
          <w:szCs w:val="20"/>
        </w:rPr>
      </w:pPr>
      <w:r w:rsidRPr="00E8534B">
        <w:rPr>
          <w:rFonts w:ascii="Verdana" w:hAnsi="Verdana" w:cs="Segoe UI"/>
          <w:b/>
          <w:bCs/>
          <w:sz w:val="20"/>
          <w:szCs w:val="20"/>
        </w:rPr>
        <w:t>EMITENTE:</w:t>
      </w:r>
    </w:p>
    <w:p w14:paraId="036C5469" w14:textId="3938B829" w:rsidR="00E8534B" w:rsidRDefault="00782F0D" w:rsidP="00F252F2">
      <w:pPr>
        <w:widowControl w:val="0"/>
        <w:spacing w:after="0" w:line="300" w:lineRule="auto"/>
        <w:jc w:val="both"/>
        <w:rPr>
          <w:rFonts w:ascii="Verdana" w:hAnsi="Verdana" w:cs="Segoe UI"/>
          <w:sz w:val="20"/>
          <w:szCs w:val="20"/>
        </w:rPr>
      </w:pPr>
      <w:hyperlink r:id="rId13" w:history="1">
        <w:r w:rsidRPr="003C7E23">
          <w:rPr>
            <w:rStyle w:val="Hyperlink"/>
            <w:rFonts w:ascii="Verdana" w:hAnsi="Verdana"/>
            <w:sz w:val="20"/>
            <w:szCs w:val="20"/>
          </w:rPr>
          <w:t>https://www.unimedfortaleza.com.br</w:t>
        </w:r>
      </w:hyperlink>
      <w:r w:rsidR="00E8534B" w:rsidRPr="00F252F2">
        <w:rPr>
          <w:rFonts w:ascii="Verdana" w:hAnsi="Verdana" w:cs="Segoe UI"/>
          <w:sz w:val="20"/>
          <w:szCs w:val="20"/>
        </w:rPr>
        <w:t>;</w:t>
      </w:r>
    </w:p>
    <w:p w14:paraId="113AD6E7" w14:textId="77777777" w:rsidR="00E03E69" w:rsidRPr="00DB2732" w:rsidRDefault="00E03E69" w:rsidP="00E03E69">
      <w:pPr>
        <w:widowControl w:val="0"/>
        <w:spacing w:after="0" w:line="300" w:lineRule="auto"/>
        <w:jc w:val="both"/>
        <w:rPr>
          <w:rFonts w:ascii="Verdana" w:hAnsi="Verdana"/>
          <w:sz w:val="20"/>
          <w:szCs w:val="20"/>
        </w:rPr>
      </w:pPr>
    </w:p>
    <w:p w14:paraId="1953105F" w14:textId="77777777" w:rsidR="00E03E69" w:rsidRPr="00DB2732" w:rsidRDefault="00E03E69" w:rsidP="00E03E69">
      <w:pPr>
        <w:pStyle w:val="PargrafodaLista"/>
        <w:widowControl w:val="0"/>
        <w:numPr>
          <w:ilvl w:val="0"/>
          <w:numId w:val="3"/>
        </w:numPr>
        <w:spacing w:after="0" w:line="300" w:lineRule="auto"/>
        <w:ind w:left="567" w:hanging="567"/>
        <w:jc w:val="both"/>
        <w:rPr>
          <w:rFonts w:ascii="Verdana" w:hAnsi="Verdana" w:cs="Segoe UI"/>
          <w:b/>
          <w:bCs/>
          <w:sz w:val="20"/>
          <w:szCs w:val="20"/>
        </w:rPr>
      </w:pPr>
      <w:r w:rsidRPr="00DB2732">
        <w:rPr>
          <w:rFonts w:ascii="Verdana" w:hAnsi="Verdana" w:cs="Segoe UI"/>
          <w:b/>
          <w:bCs/>
          <w:sz w:val="20"/>
          <w:szCs w:val="20"/>
        </w:rPr>
        <w:t>COORDENADOR LÍDER</w:t>
      </w:r>
      <w:r>
        <w:rPr>
          <w:rFonts w:ascii="Verdana" w:hAnsi="Verdana" w:cs="Segoe UI"/>
          <w:b/>
          <w:bCs/>
          <w:sz w:val="20"/>
          <w:szCs w:val="20"/>
        </w:rPr>
        <w:t>:</w:t>
      </w:r>
    </w:p>
    <w:p w14:paraId="2D73A15B" w14:textId="54FC004F" w:rsidR="00AC396E" w:rsidRPr="00F252F2" w:rsidRDefault="00AC396E" w:rsidP="00F252F2">
      <w:pPr>
        <w:widowControl w:val="0"/>
        <w:spacing w:after="0" w:line="300" w:lineRule="auto"/>
        <w:jc w:val="both"/>
        <w:rPr>
          <w:rFonts w:ascii="Verdana" w:hAnsi="Verdana" w:cs="Segoe UI"/>
          <w:sz w:val="20"/>
          <w:szCs w:val="20"/>
        </w:rPr>
      </w:pPr>
      <w:hyperlink r:id="rId14" w:history="1">
        <w:r w:rsidRPr="00AC396E">
          <w:rPr>
            <w:rStyle w:val="Hyperlink"/>
            <w:rFonts w:ascii="Verdana" w:hAnsi="Verdana" w:cs="Segoe UI"/>
            <w:sz w:val="20"/>
            <w:szCs w:val="20"/>
          </w:rPr>
          <w:t>https://www.caixa.gov.br/investimentos/ofertas-publicas/Paginas/default.aspx</w:t>
        </w:r>
      </w:hyperlink>
      <w:r w:rsidRPr="00F252F2">
        <w:rPr>
          <w:rFonts w:ascii="Verdana" w:hAnsi="Verdana" w:cs="Segoe UI"/>
          <w:sz w:val="20"/>
          <w:szCs w:val="20"/>
        </w:rPr>
        <w:t xml:space="preserve"> (neste website, na seção “Ofertas Públicas - Vigentes”, localizar “Unimed Fortaleza Sociedade Cooperativa Médica Ltda. - 1ª Emissão de Notas Comerciais” e clicar no documento desejado);</w:t>
      </w:r>
    </w:p>
    <w:p w14:paraId="195794C2" w14:textId="77777777" w:rsidR="00E03E69" w:rsidRPr="00DB2732" w:rsidRDefault="00E03E69" w:rsidP="00E03E69">
      <w:pPr>
        <w:widowControl w:val="0"/>
        <w:spacing w:after="0" w:line="300" w:lineRule="auto"/>
        <w:jc w:val="both"/>
        <w:rPr>
          <w:rFonts w:ascii="Verdana" w:hAnsi="Verdana" w:cs="Segoe UI"/>
          <w:sz w:val="20"/>
          <w:szCs w:val="20"/>
        </w:rPr>
      </w:pPr>
    </w:p>
    <w:p w14:paraId="4FF28335" w14:textId="77777777" w:rsidR="00E03E69" w:rsidRPr="00DB2732" w:rsidRDefault="00E03E69" w:rsidP="00E03E69">
      <w:pPr>
        <w:pStyle w:val="PargrafodaLista"/>
        <w:widowControl w:val="0"/>
        <w:numPr>
          <w:ilvl w:val="0"/>
          <w:numId w:val="3"/>
        </w:numPr>
        <w:spacing w:after="0" w:line="300" w:lineRule="auto"/>
        <w:ind w:left="567" w:hanging="567"/>
        <w:jc w:val="both"/>
        <w:rPr>
          <w:rFonts w:ascii="Verdana" w:hAnsi="Verdana" w:cs="Segoe UI"/>
          <w:b/>
          <w:bCs/>
          <w:sz w:val="20"/>
          <w:szCs w:val="20"/>
        </w:rPr>
      </w:pPr>
      <w:r w:rsidRPr="00DB2732">
        <w:rPr>
          <w:rFonts w:ascii="Verdana" w:hAnsi="Verdana" w:cs="Segoe UI"/>
          <w:b/>
          <w:bCs/>
          <w:sz w:val="20"/>
          <w:szCs w:val="20"/>
        </w:rPr>
        <w:t>CVM</w:t>
      </w:r>
      <w:r>
        <w:rPr>
          <w:rFonts w:ascii="Verdana" w:hAnsi="Verdana" w:cs="Segoe UI"/>
          <w:b/>
          <w:bCs/>
          <w:sz w:val="20"/>
          <w:szCs w:val="20"/>
        </w:rPr>
        <w:t>:</w:t>
      </w:r>
    </w:p>
    <w:p w14:paraId="25A072F4" w14:textId="6415444B" w:rsidR="00E03E69" w:rsidRPr="00DB2732" w:rsidRDefault="00E03E69" w:rsidP="00E03E69">
      <w:pPr>
        <w:widowControl w:val="0"/>
        <w:spacing w:after="0" w:line="300" w:lineRule="auto"/>
        <w:jc w:val="both"/>
        <w:rPr>
          <w:rFonts w:ascii="Verdana" w:hAnsi="Verdana" w:cs="Segoe UI"/>
          <w:sz w:val="20"/>
          <w:szCs w:val="20"/>
        </w:rPr>
      </w:pPr>
      <w:hyperlink r:id="rId15" w:history="1">
        <w:r w:rsidRPr="00666E9A">
          <w:rPr>
            <w:rStyle w:val="Hyperlink"/>
            <w:rFonts w:ascii="Verdana" w:hAnsi="Verdana" w:cs="Segoe UI"/>
            <w:sz w:val="20"/>
            <w:szCs w:val="20"/>
          </w:rPr>
          <w:t>https://www.gov.br/cvm/pt-br</w:t>
        </w:r>
      </w:hyperlink>
      <w:r w:rsidRPr="00DB2732">
        <w:rPr>
          <w:rFonts w:ascii="Verdana" w:hAnsi="Verdana" w:cs="Segoe UI"/>
          <w:sz w:val="20"/>
          <w:szCs w:val="20"/>
        </w:rPr>
        <w:t xml:space="preserve"> (neste </w:t>
      </w:r>
      <w:r w:rsidRPr="004859B9">
        <w:rPr>
          <w:rFonts w:ascii="Verdana" w:hAnsi="Verdana" w:cs="Segoe UI"/>
          <w:i/>
          <w:iCs/>
          <w:sz w:val="20"/>
          <w:szCs w:val="20"/>
        </w:rPr>
        <w:t>website</w:t>
      </w:r>
      <w:r>
        <w:rPr>
          <w:rFonts w:ascii="Verdana" w:hAnsi="Verdana" w:cs="Segoe UI"/>
          <w:sz w:val="20"/>
          <w:szCs w:val="20"/>
        </w:rPr>
        <w:t>,</w:t>
      </w:r>
      <w:r w:rsidRPr="00DB2732">
        <w:rPr>
          <w:rFonts w:ascii="Verdana" w:hAnsi="Verdana" w:cs="Segoe UI"/>
          <w:sz w:val="20"/>
          <w:szCs w:val="20"/>
        </w:rPr>
        <w:t xml:space="preserve"> acessar “Menu” ao lado esquerdo da tela, clicar em “Assuntos”, clicar em “Regulados”, clicar em “Regulados CVM (sobre e dados enviados à CVM)”, clicar </w:t>
      </w:r>
      <w:r>
        <w:rPr>
          <w:rFonts w:ascii="Verdana" w:hAnsi="Verdana" w:cs="Segoe UI"/>
          <w:sz w:val="20"/>
          <w:szCs w:val="20"/>
        </w:rPr>
        <w:t xml:space="preserve">em </w:t>
      </w:r>
      <w:r w:rsidRPr="00DB2732">
        <w:rPr>
          <w:rFonts w:ascii="Verdana" w:hAnsi="Verdana" w:cs="Segoe UI"/>
          <w:sz w:val="20"/>
          <w:szCs w:val="20"/>
        </w:rPr>
        <w:t>“Ofertas Públicas”, clicar em “Ofertas rito automático Resolução CVM 160”, clicar em “Exibir Filtros” e buscar pela Emitente)</w:t>
      </w:r>
      <w:r>
        <w:rPr>
          <w:rFonts w:ascii="Verdana" w:hAnsi="Verdana" w:cs="Segoe UI"/>
          <w:sz w:val="20"/>
          <w:szCs w:val="20"/>
        </w:rPr>
        <w:t>;</w:t>
      </w:r>
    </w:p>
    <w:p w14:paraId="1766C74C" w14:textId="77777777" w:rsidR="00E03E69" w:rsidRPr="00DB2732" w:rsidRDefault="00E03E69" w:rsidP="00E03E69">
      <w:pPr>
        <w:widowControl w:val="0"/>
        <w:spacing w:after="0" w:line="300" w:lineRule="auto"/>
        <w:jc w:val="both"/>
        <w:rPr>
          <w:rFonts w:ascii="Verdana" w:hAnsi="Verdana" w:cs="Segoe UI"/>
          <w:sz w:val="20"/>
          <w:szCs w:val="20"/>
        </w:rPr>
      </w:pPr>
    </w:p>
    <w:p w14:paraId="5CF85B1E" w14:textId="77777777" w:rsidR="00E03E69" w:rsidRPr="00DB2732" w:rsidRDefault="00E03E69" w:rsidP="00E03E69">
      <w:pPr>
        <w:pStyle w:val="PargrafodaLista"/>
        <w:widowControl w:val="0"/>
        <w:numPr>
          <w:ilvl w:val="0"/>
          <w:numId w:val="3"/>
        </w:numPr>
        <w:spacing w:after="0" w:line="300" w:lineRule="auto"/>
        <w:ind w:left="567" w:hanging="567"/>
        <w:jc w:val="both"/>
        <w:rPr>
          <w:rFonts w:ascii="Verdana" w:hAnsi="Verdana" w:cs="Segoe UI"/>
          <w:b/>
          <w:bCs/>
          <w:sz w:val="20"/>
          <w:szCs w:val="20"/>
        </w:rPr>
      </w:pPr>
      <w:r w:rsidRPr="00DB2732">
        <w:rPr>
          <w:rFonts w:ascii="Verdana" w:hAnsi="Verdana" w:cs="Segoe UI"/>
          <w:b/>
          <w:bCs/>
          <w:sz w:val="20"/>
          <w:szCs w:val="20"/>
        </w:rPr>
        <w:t>B3 S.A. - BRASIL, BOLSA, BALCÃO</w:t>
      </w:r>
      <w:r>
        <w:rPr>
          <w:rFonts w:ascii="Verdana" w:hAnsi="Verdana" w:cs="Segoe UI"/>
          <w:b/>
          <w:bCs/>
          <w:sz w:val="20"/>
          <w:szCs w:val="20"/>
        </w:rPr>
        <w:t>:</w:t>
      </w:r>
    </w:p>
    <w:p w14:paraId="3ECC63B1" w14:textId="0C966058" w:rsidR="00E03E69" w:rsidRPr="00DB2732" w:rsidRDefault="00E03E69" w:rsidP="00E03E69">
      <w:pPr>
        <w:pStyle w:val="Body"/>
        <w:widowControl w:val="0"/>
        <w:spacing w:after="0" w:line="300" w:lineRule="auto"/>
        <w:rPr>
          <w:rFonts w:ascii="Verdana" w:hAnsi="Verdana" w:cs="Segoe UI"/>
        </w:rPr>
      </w:pPr>
      <w:hyperlink r:id="rId16" w:history="1">
        <w:r w:rsidRPr="00666E9A">
          <w:rPr>
            <w:rStyle w:val="Hyperlink"/>
            <w:rFonts w:ascii="Verdana" w:hAnsi="Verdana"/>
          </w:rPr>
          <w:t>https://www.b3.com.br/pt_br/produtos-e-servicos/solucoes-para-emissores/ofertas-publicas/ofertas-em-andamento/</w:t>
        </w:r>
      </w:hyperlink>
      <w:r w:rsidRPr="00DB2732">
        <w:rPr>
          <w:rFonts w:ascii="Verdana" w:hAnsi="Verdana" w:cs="Segoe UI"/>
        </w:rPr>
        <w:t xml:space="preserve"> (neste </w:t>
      </w:r>
      <w:r w:rsidRPr="00ED7B46">
        <w:rPr>
          <w:rFonts w:ascii="Verdana" w:hAnsi="Verdana" w:cs="Segoe UI"/>
          <w:i/>
          <w:iCs/>
        </w:rPr>
        <w:t>website</w:t>
      </w:r>
      <w:r w:rsidRPr="00DB2732">
        <w:rPr>
          <w:rFonts w:ascii="Verdana" w:hAnsi="Verdana" w:cs="Segoe UI"/>
        </w:rPr>
        <w:t>, acessar em “Produtos e Serviços” o campo “Renda Fixa”, em seguida clicar em “Títulos Privados – Saiba mais”, selecionar “Nota Comercial”, e no campo direito em “Sobre Nota Comercial”, selecionar a opção “Cias. dispensadas de registro CVM”. No campo de buscar, digitar o nome da Emitente. Posteriormente clicar em “Informações Relevantes”, selecionar</w:t>
      </w:r>
      <w:r>
        <w:rPr>
          <w:rFonts w:ascii="Verdana" w:hAnsi="Verdana" w:cs="Segoe UI"/>
        </w:rPr>
        <w:t xml:space="preserve"> o</w:t>
      </w:r>
      <w:r w:rsidRPr="00DB2732">
        <w:rPr>
          <w:rFonts w:ascii="Verdana" w:hAnsi="Verdana" w:cs="Segoe UI"/>
        </w:rPr>
        <w:t xml:space="preserve"> ano da emissão da oferta e</w:t>
      </w:r>
      <w:r>
        <w:rPr>
          <w:rFonts w:ascii="Verdana" w:hAnsi="Verdana" w:cs="Segoe UI"/>
        </w:rPr>
        <w:t>,</w:t>
      </w:r>
      <w:r w:rsidRPr="00DB2732">
        <w:rPr>
          <w:rFonts w:ascii="Verdana" w:hAnsi="Verdana" w:cs="Segoe UI"/>
        </w:rPr>
        <w:t xml:space="preserve"> em seguida</w:t>
      </w:r>
      <w:r>
        <w:rPr>
          <w:rFonts w:ascii="Verdana" w:hAnsi="Verdana" w:cs="Segoe UI"/>
        </w:rPr>
        <w:t>,</w:t>
      </w:r>
      <w:r w:rsidRPr="00DB2732">
        <w:rPr>
          <w:rFonts w:ascii="Verdana" w:hAnsi="Verdana" w:cs="Segoe UI"/>
        </w:rPr>
        <w:t xml:space="preserve"> em “Documentos de Oferta de Distribuição Pública” e localizar o documento desejado).</w:t>
      </w:r>
    </w:p>
    <w:p w14:paraId="42195651" w14:textId="77777777" w:rsidR="00E03E69" w:rsidRPr="00DB2732" w:rsidRDefault="00E03E69" w:rsidP="00E03E69">
      <w:pPr>
        <w:pStyle w:val="Body"/>
        <w:widowControl w:val="0"/>
        <w:spacing w:after="0" w:line="300" w:lineRule="auto"/>
        <w:rPr>
          <w:rFonts w:ascii="Verdana" w:hAnsi="Verdana" w:cs="Tahoma"/>
          <w:b/>
          <w:bCs/>
        </w:rPr>
      </w:pPr>
    </w:p>
    <w:p w14:paraId="6111332C" w14:textId="77777777" w:rsidR="00E03E69" w:rsidRPr="00DB2732" w:rsidRDefault="00E03E69" w:rsidP="00E03E69">
      <w:pPr>
        <w:pStyle w:val="Body"/>
        <w:widowControl w:val="0"/>
        <w:spacing w:after="0" w:line="300" w:lineRule="auto"/>
        <w:rPr>
          <w:rFonts w:ascii="Verdana" w:hAnsi="Verdana" w:cs="Tahoma"/>
          <w:b/>
          <w:bCs/>
        </w:rPr>
      </w:pPr>
      <w:r w:rsidRPr="00DB2732">
        <w:rPr>
          <w:rFonts w:ascii="Verdana" w:hAnsi="Verdana" w:cs="Tahoma"/>
          <w:b/>
          <w:bCs/>
        </w:rPr>
        <w:t>FOI DISPENSADA A DIVULGAÇÃO DE PROSPECTO E DE LÂMINA PARA A REALIZAÇÃO DESTA OFERTA, NOS TERMOS DO ARTIGO 9º, INCISO I</w:t>
      </w:r>
      <w:r>
        <w:rPr>
          <w:rFonts w:ascii="Verdana" w:hAnsi="Verdana" w:cs="Tahoma"/>
          <w:b/>
          <w:bCs/>
        </w:rPr>
        <w:t>,</w:t>
      </w:r>
      <w:r w:rsidRPr="00DB2732">
        <w:rPr>
          <w:rFonts w:ascii="Verdana" w:hAnsi="Verdana" w:cs="Tahoma"/>
          <w:b/>
          <w:bCs/>
        </w:rPr>
        <w:t xml:space="preserve"> E </w:t>
      </w:r>
      <w:r>
        <w:rPr>
          <w:rFonts w:ascii="Verdana" w:hAnsi="Verdana" w:cs="Tahoma"/>
          <w:b/>
          <w:bCs/>
        </w:rPr>
        <w:t xml:space="preserve">DO ARTIGO </w:t>
      </w:r>
      <w:r w:rsidRPr="00DB2732">
        <w:rPr>
          <w:rFonts w:ascii="Verdana" w:hAnsi="Verdana" w:cs="Tahoma"/>
          <w:b/>
          <w:bCs/>
        </w:rPr>
        <w:t>23, PARÁGRAFO 1º</w:t>
      </w:r>
      <w:r>
        <w:rPr>
          <w:rFonts w:ascii="Verdana" w:hAnsi="Verdana" w:cs="Tahoma"/>
          <w:b/>
          <w:bCs/>
        </w:rPr>
        <w:t>,</w:t>
      </w:r>
      <w:r w:rsidRPr="00DB2732">
        <w:rPr>
          <w:rFonts w:ascii="Verdana" w:hAnsi="Verdana" w:cs="Tahoma"/>
          <w:b/>
          <w:bCs/>
        </w:rPr>
        <w:t xml:space="preserve"> </w:t>
      </w:r>
      <w:r>
        <w:rPr>
          <w:rFonts w:ascii="Verdana" w:hAnsi="Verdana" w:cs="Tahoma"/>
          <w:b/>
          <w:bCs/>
        </w:rPr>
        <w:t xml:space="preserve">AMBOS </w:t>
      </w:r>
      <w:r w:rsidRPr="00DB2732">
        <w:rPr>
          <w:rFonts w:ascii="Verdana" w:hAnsi="Verdana" w:cs="Tahoma"/>
          <w:b/>
          <w:bCs/>
        </w:rPr>
        <w:t xml:space="preserve">DA RESOLUÇÃO CVM 160. </w:t>
      </w:r>
    </w:p>
    <w:p w14:paraId="6BE4FF57" w14:textId="77777777" w:rsidR="00E03E69" w:rsidRPr="00DB2732" w:rsidRDefault="00E03E69" w:rsidP="00E03E69">
      <w:pPr>
        <w:pStyle w:val="Body"/>
        <w:widowControl w:val="0"/>
        <w:spacing w:after="0" w:line="300" w:lineRule="auto"/>
        <w:rPr>
          <w:rFonts w:ascii="Verdana" w:hAnsi="Verdana" w:cs="Tahoma"/>
          <w:b/>
          <w:bCs/>
        </w:rPr>
      </w:pPr>
    </w:p>
    <w:p w14:paraId="4B249D13" w14:textId="3D7BA4AF" w:rsidR="00E03E69" w:rsidRPr="00DB2732" w:rsidRDefault="00E03E69" w:rsidP="00E03E69">
      <w:pPr>
        <w:pStyle w:val="Body"/>
        <w:widowControl w:val="0"/>
        <w:spacing w:after="0" w:line="300" w:lineRule="auto"/>
        <w:rPr>
          <w:rFonts w:ascii="Verdana" w:hAnsi="Verdana" w:cs="Tahoma"/>
          <w:b/>
          <w:bCs/>
        </w:rPr>
      </w:pPr>
      <w:r w:rsidRPr="00DB2732">
        <w:rPr>
          <w:rFonts w:ascii="Verdana" w:hAnsi="Verdana" w:cs="Tahoma"/>
          <w:b/>
          <w:bCs/>
        </w:rPr>
        <w:t>LEIA ATENTAMENTE OS TERMOS E CONDIÇÕES DO TERMO DE EMISSÃO E DO SUMÁRIO DE DÍVIDA ANTES DE TOMAR SUA DECISÃO DE INVESTIMENTO, EM ESPECIAL A SEÇÃO DE "FATORES DE RISCO"</w:t>
      </w:r>
      <w:r w:rsidR="00D3096E">
        <w:rPr>
          <w:rFonts w:ascii="Verdana" w:hAnsi="Verdana" w:cs="Tahoma"/>
          <w:b/>
          <w:bCs/>
        </w:rPr>
        <w:t xml:space="preserve"> DO SUMÁRIO DE DÍVIDA</w:t>
      </w:r>
      <w:r w:rsidRPr="00DB2732">
        <w:rPr>
          <w:rFonts w:ascii="Verdana" w:hAnsi="Verdana" w:cs="Tahoma"/>
          <w:b/>
          <w:bCs/>
        </w:rPr>
        <w:t>.</w:t>
      </w:r>
    </w:p>
    <w:p w14:paraId="56AAAE1A" w14:textId="77777777" w:rsidR="00E03E69" w:rsidRPr="00DB2732" w:rsidRDefault="00E03E69" w:rsidP="00E03E69">
      <w:pPr>
        <w:pStyle w:val="Body"/>
        <w:widowControl w:val="0"/>
        <w:spacing w:after="0" w:line="300" w:lineRule="auto"/>
        <w:rPr>
          <w:rFonts w:ascii="Verdana" w:hAnsi="Verdana" w:cs="Tahoma"/>
          <w:b/>
          <w:bCs/>
        </w:rPr>
      </w:pPr>
    </w:p>
    <w:p w14:paraId="6CE6113B" w14:textId="77777777" w:rsidR="00E03E69" w:rsidRPr="00DB2732" w:rsidRDefault="00E03E69" w:rsidP="00E03E69">
      <w:pPr>
        <w:pStyle w:val="Body"/>
        <w:widowControl w:val="0"/>
        <w:spacing w:after="0" w:line="300" w:lineRule="auto"/>
        <w:rPr>
          <w:rFonts w:ascii="Verdana" w:hAnsi="Verdana" w:cs="Tahoma"/>
          <w:b/>
          <w:bCs/>
        </w:rPr>
      </w:pPr>
      <w:r w:rsidRPr="00DB2732">
        <w:rPr>
          <w:rFonts w:ascii="Verdana" w:hAnsi="Verdana" w:cs="Tahoma"/>
          <w:b/>
          <w:bCs/>
        </w:rPr>
        <w:t>A OFERTA É IRREVOGÁVEL, MAS PODE ESTAR SUJEITA A CONDIÇÕES PREVIAMENTE INDICADAS QUE CORRESPONDAM A UM INTERESSE LEGÍTIMO DA EMITENTE E CUJO IMPLEMENTO NÃO DEPENDA DE ATUAÇÃO DIRETA OU INDIRETA DA EMITENTE OU DE PESSOAS A ELA VINCULADAS, NOS TERMOS DO ARTIGO 58 DA RESOLUÇÃO CVM 160.</w:t>
      </w:r>
    </w:p>
    <w:p w14:paraId="512FF2F4" w14:textId="77777777" w:rsidR="00E03E69" w:rsidRPr="00DB2732" w:rsidRDefault="00E03E69" w:rsidP="00E03E69">
      <w:pPr>
        <w:pStyle w:val="Body"/>
        <w:widowControl w:val="0"/>
        <w:spacing w:after="0" w:line="300" w:lineRule="auto"/>
        <w:rPr>
          <w:rFonts w:ascii="Verdana" w:hAnsi="Verdana" w:cs="Tahoma"/>
          <w:b/>
          <w:bCs/>
        </w:rPr>
      </w:pPr>
    </w:p>
    <w:p w14:paraId="3788517C" w14:textId="5A510C6F" w:rsidR="00E03E69" w:rsidRPr="00DB2732" w:rsidRDefault="00E03E69" w:rsidP="00E03E69">
      <w:pPr>
        <w:pStyle w:val="Body"/>
        <w:widowControl w:val="0"/>
        <w:spacing w:after="0" w:line="300" w:lineRule="auto"/>
        <w:rPr>
          <w:rFonts w:ascii="Verdana" w:hAnsi="Verdana" w:cs="Tahoma"/>
          <w:b/>
          <w:bCs/>
        </w:rPr>
      </w:pPr>
      <w:r w:rsidRPr="00DB2732">
        <w:rPr>
          <w:rFonts w:ascii="Verdana" w:hAnsi="Verdana" w:cs="Tahoma"/>
          <w:b/>
          <w:bCs/>
        </w:rPr>
        <w:t>TENDO EM VISTA QUE A OFERTA É DESTINADA EXCLUSIVAMENTE A INVESTIDORES PROFISSIONAIS, NOS TERMOS DO ARTIGO 26, INCISO X</w:t>
      </w:r>
      <w:r>
        <w:rPr>
          <w:rFonts w:ascii="Verdana" w:hAnsi="Verdana" w:cs="Tahoma"/>
          <w:b/>
          <w:bCs/>
        </w:rPr>
        <w:t>,</w:t>
      </w:r>
      <w:r w:rsidRPr="00DB2732">
        <w:rPr>
          <w:rFonts w:ascii="Verdana" w:hAnsi="Verdana" w:cs="Tahoma"/>
          <w:b/>
          <w:bCs/>
        </w:rPr>
        <w:t xml:space="preserve"> DA RESOLUÇÃO CVM 160, ESTANDO, PORTANTO, SUJEITA AO RITO DE REGISTRO AUTOMÁTICO DE DISTRIBUIÇÃO PREVISTO NA RESOLUÇÃO CVM 160, AS NOTAS COMERCIAIS </w:t>
      </w:r>
      <w:r w:rsidR="00B6342B">
        <w:rPr>
          <w:rFonts w:ascii="Verdana" w:hAnsi="Verdana" w:cs="Tahoma"/>
          <w:b/>
          <w:bCs/>
        </w:rPr>
        <w:t xml:space="preserve">ESCRITURAIS </w:t>
      </w:r>
      <w:r w:rsidRPr="00DB2732">
        <w:rPr>
          <w:rFonts w:ascii="Verdana" w:hAnsi="Verdana" w:cs="Tahoma"/>
          <w:b/>
          <w:bCs/>
        </w:rPr>
        <w:t>ESTARÃO SUJEITAS A RESTRIÇÕES À REVENDA, CONFORME INDICADO NO ARTIGO 86, INCISO V, DA RESOLUÇÃO CVM 160.</w:t>
      </w:r>
    </w:p>
    <w:p w14:paraId="03AAC988" w14:textId="77777777" w:rsidR="00E03E69" w:rsidRPr="00DB2732" w:rsidRDefault="00E03E69" w:rsidP="00E03E69">
      <w:pPr>
        <w:pStyle w:val="Body"/>
        <w:widowControl w:val="0"/>
        <w:spacing w:after="0" w:line="300" w:lineRule="auto"/>
        <w:rPr>
          <w:rFonts w:ascii="Verdana" w:hAnsi="Verdana" w:cs="Tahoma"/>
          <w:b/>
          <w:bCs/>
        </w:rPr>
      </w:pPr>
    </w:p>
    <w:p w14:paraId="4A0224D2" w14:textId="79D264EF" w:rsidR="00E03E69" w:rsidRPr="00DB2732" w:rsidRDefault="00E03E69" w:rsidP="00E03E69">
      <w:pPr>
        <w:pStyle w:val="Body"/>
        <w:widowControl w:val="0"/>
        <w:spacing w:after="0" w:line="300" w:lineRule="auto"/>
        <w:rPr>
          <w:rFonts w:ascii="Verdana" w:hAnsi="Verdana" w:cs="Tahoma"/>
          <w:b/>
          <w:bCs/>
        </w:rPr>
      </w:pPr>
      <w:r w:rsidRPr="00DB2732">
        <w:rPr>
          <w:rFonts w:ascii="Verdana" w:hAnsi="Verdana" w:cs="Tahoma"/>
          <w:b/>
          <w:bCs/>
        </w:rPr>
        <w:t>CONSIDERANDO QUE A OFERTA ESTÁ SUJEITA AO RITO DE REGISTRO AUTOMÁTICO DE DISTRIBUIÇÃO, NOS TERMOS DO ARTIGO 26, INCISO X</w:t>
      </w:r>
      <w:r>
        <w:rPr>
          <w:rFonts w:ascii="Verdana" w:hAnsi="Verdana" w:cs="Tahoma"/>
          <w:b/>
          <w:bCs/>
        </w:rPr>
        <w:t>,</w:t>
      </w:r>
      <w:r w:rsidRPr="00DB2732">
        <w:rPr>
          <w:rFonts w:ascii="Verdana" w:hAnsi="Verdana" w:cs="Tahoma"/>
          <w:b/>
          <w:bCs/>
        </w:rPr>
        <w:t xml:space="preserve"> DA RESOLUÇÃO CVM 160, O REGISTRO DA OFERTA PRESCINDE DE ANÁLISE PRÉVIA DA CVM E/OU DE ENTIDADE AUTORREGULADORA. NESSE SENTIDO, OS DOCUMENTOS RELATIVOS ÀS NOTAS COMERCIAIS </w:t>
      </w:r>
      <w:r w:rsidR="00182ECA">
        <w:rPr>
          <w:rFonts w:ascii="Verdana" w:hAnsi="Verdana" w:cs="Tahoma"/>
          <w:b/>
          <w:bCs/>
        </w:rPr>
        <w:t xml:space="preserve">ESCRITURAIS </w:t>
      </w:r>
      <w:r w:rsidRPr="00DB2732">
        <w:rPr>
          <w:rFonts w:ascii="Verdana" w:hAnsi="Verdana" w:cs="Tahoma"/>
          <w:b/>
          <w:bCs/>
        </w:rPr>
        <w:t xml:space="preserve">E À OFERTA NÃO FORAM OBJETO DE REVISÃO PELA CVM E/OU POR ENTIDADE AUTORREGULADORA, INCLUINDO, SEM LIMITAÇÃO, O TERMO DE EMISSÃO, ESTE </w:t>
      </w:r>
      <w:r>
        <w:rPr>
          <w:rFonts w:ascii="Verdana" w:hAnsi="Verdana" w:cs="Tahoma"/>
          <w:b/>
          <w:bCs/>
        </w:rPr>
        <w:t>AVISO AO MERCADO</w:t>
      </w:r>
      <w:r w:rsidRPr="00DB2732">
        <w:rPr>
          <w:rFonts w:ascii="Verdana" w:hAnsi="Verdana" w:cs="Tahoma"/>
          <w:b/>
          <w:bCs/>
        </w:rPr>
        <w:t xml:space="preserve"> E OS DEMAIS DOCUMENTOS DA OFERTA.</w:t>
      </w:r>
    </w:p>
    <w:p w14:paraId="4F4B71E4" w14:textId="77777777" w:rsidR="00E03E69" w:rsidRPr="00DB2732" w:rsidRDefault="00E03E69" w:rsidP="00E03E69">
      <w:pPr>
        <w:pStyle w:val="Body"/>
        <w:widowControl w:val="0"/>
        <w:spacing w:after="0" w:line="300" w:lineRule="auto"/>
        <w:rPr>
          <w:rFonts w:ascii="Verdana" w:hAnsi="Verdana" w:cs="Tahoma"/>
          <w:b/>
          <w:bCs/>
        </w:rPr>
      </w:pPr>
    </w:p>
    <w:p w14:paraId="1C5D1D5C" w14:textId="6C74B416" w:rsidR="00E03E69" w:rsidRPr="00DB2732" w:rsidRDefault="00E03E69" w:rsidP="00E03E69">
      <w:pPr>
        <w:pStyle w:val="Body"/>
        <w:widowControl w:val="0"/>
        <w:spacing w:after="0" w:line="300" w:lineRule="auto"/>
        <w:rPr>
          <w:rFonts w:ascii="Verdana" w:hAnsi="Verdana" w:cs="Tahoma"/>
          <w:b/>
          <w:bCs/>
        </w:rPr>
      </w:pPr>
      <w:r w:rsidRPr="00DB2732">
        <w:rPr>
          <w:rFonts w:ascii="Verdana" w:hAnsi="Verdana" w:cs="Tahoma"/>
          <w:b/>
          <w:bCs/>
        </w:rPr>
        <w:t>O REGISTRO DA OFERTA NÃO IMPLICA</w:t>
      </w:r>
      <w:r w:rsidR="004F0B31">
        <w:rPr>
          <w:rFonts w:ascii="Verdana" w:hAnsi="Verdana" w:cs="Tahoma"/>
          <w:b/>
          <w:bCs/>
        </w:rPr>
        <w:t>RÁ</w:t>
      </w:r>
      <w:r w:rsidRPr="00DB2732">
        <w:rPr>
          <w:rFonts w:ascii="Verdana" w:hAnsi="Verdana" w:cs="Tahoma"/>
          <w:b/>
          <w:bCs/>
        </w:rPr>
        <w:t xml:space="preserve">, POR PARTE DA CVM, GARANTIA DE VERACIDADE DAS INFORMAÇÕES PRESTADAS OU JULGAMENTO SOBRE A QUALIDADE DA EMITENTE, BEM COMO SOBRE AS NOTAS COMERCIAIS </w:t>
      </w:r>
      <w:r w:rsidR="00B6342B">
        <w:rPr>
          <w:rFonts w:ascii="Verdana" w:hAnsi="Verdana" w:cs="Tahoma"/>
          <w:b/>
          <w:bCs/>
        </w:rPr>
        <w:t xml:space="preserve">ESCRITURAIS </w:t>
      </w:r>
      <w:r w:rsidRPr="00DB2732">
        <w:rPr>
          <w:rFonts w:ascii="Verdana" w:hAnsi="Verdana" w:cs="Tahoma"/>
          <w:b/>
          <w:bCs/>
        </w:rPr>
        <w:t>A SEREM DISTRIBUÍDAS.</w:t>
      </w:r>
    </w:p>
    <w:p w14:paraId="3B3C0A9E" w14:textId="77777777" w:rsidR="00E03E69" w:rsidRPr="00DB2732" w:rsidRDefault="00E03E69" w:rsidP="00E03E69">
      <w:pPr>
        <w:pStyle w:val="div"/>
        <w:widowControl w:val="0"/>
        <w:rPr>
          <w:rFonts w:ascii="Verdana" w:eastAsia="Arial MT" w:hAnsi="Verdana" w:cs="Tahoma"/>
          <w:sz w:val="20"/>
          <w:szCs w:val="20"/>
        </w:rPr>
      </w:pPr>
    </w:p>
    <w:p w14:paraId="09703215" w14:textId="317A586C" w:rsidR="00E03E69" w:rsidRPr="00DB2732" w:rsidRDefault="00E03E69" w:rsidP="00E03E69">
      <w:pPr>
        <w:pStyle w:val="div"/>
        <w:widowControl w:val="0"/>
        <w:jc w:val="center"/>
        <w:rPr>
          <w:rFonts w:ascii="Verdana" w:eastAsia="Arial MT" w:hAnsi="Verdana" w:cs="Tahoma"/>
          <w:sz w:val="20"/>
          <w:szCs w:val="20"/>
        </w:rPr>
      </w:pPr>
      <w:r w:rsidRPr="00DB2732">
        <w:rPr>
          <w:rFonts w:ascii="Verdana" w:eastAsia="Arial MT" w:hAnsi="Verdana" w:cs="Tahoma"/>
          <w:sz w:val="20"/>
          <w:szCs w:val="20"/>
        </w:rPr>
        <w:t xml:space="preserve">São Paulo, </w:t>
      </w:r>
      <w:r w:rsidR="00F3685B">
        <w:rPr>
          <w:rFonts w:ascii="Verdana" w:eastAsia="Arial MT" w:hAnsi="Verdana" w:cs="Tahoma"/>
          <w:sz w:val="20"/>
          <w:szCs w:val="20"/>
        </w:rPr>
        <w:t>18</w:t>
      </w:r>
      <w:r w:rsidR="00B6342B" w:rsidRPr="00DB2732">
        <w:rPr>
          <w:rFonts w:ascii="Verdana" w:eastAsia="Arial MT" w:hAnsi="Verdana" w:cs="Tahoma"/>
          <w:sz w:val="20"/>
          <w:szCs w:val="20"/>
        </w:rPr>
        <w:t xml:space="preserve"> </w:t>
      </w:r>
      <w:r w:rsidRPr="00DB2732">
        <w:rPr>
          <w:rFonts w:ascii="Verdana" w:eastAsia="Arial MT" w:hAnsi="Verdana" w:cs="Tahoma"/>
          <w:sz w:val="20"/>
          <w:szCs w:val="20"/>
        </w:rPr>
        <w:t xml:space="preserve">de </w:t>
      </w:r>
      <w:r w:rsidR="00B6342B">
        <w:rPr>
          <w:rFonts w:ascii="Verdana" w:eastAsia="Arial MT" w:hAnsi="Verdana" w:cs="Tahoma"/>
          <w:sz w:val="20"/>
          <w:szCs w:val="20"/>
        </w:rPr>
        <w:t>agosto</w:t>
      </w:r>
      <w:r w:rsidR="00B6342B" w:rsidRPr="00DB2732">
        <w:rPr>
          <w:rFonts w:ascii="Verdana" w:eastAsia="Arial MT" w:hAnsi="Verdana" w:cs="Tahoma"/>
          <w:sz w:val="20"/>
          <w:szCs w:val="20"/>
        </w:rPr>
        <w:t xml:space="preserve"> </w:t>
      </w:r>
      <w:r w:rsidRPr="00DB2732">
        <w:rPr>
          <w:rFonts w:ascii="Verdana" w:eastAsia="Arial MT" w:hAnsi="Verdana" w:cs="Tahoma"/>
          <w:sz w:val="20"/>
          <w:szCs w:val="20"/>
        </w:rPr>
        <w:t>de 202</w:t>
      </w:r>
      <w:r>
        <w:rPr>
          <w:rFonts w:ascii="Verdana" w:eastAsia="Arial MT" w:hAnsi="Verdana" w:cs="Tahoma"/>
          <w:sz w:val="20"/>
          <w:szCs w:val="20"/>
        </w:rPr>
        <w:t>5</w:t>
      </w:r>
      <w:r w:rsidRPr="00DB2732">
        <w:rPr>
          <w:rFonts w:ascii="Verdana" w:eastAsia="Arial MT" w:hAnsi="Verdana" w:cs="Tahoma"/>
          <w:sz w:val="20"/>
          <w:szCs w:val="20"/>
        </w:rPr>
        <w:t>.</w:t>
      </w:r>
    </w:p>
    <w:p w14:paraId="303E0B93" w14:textId="77777777" w:rsidR="00E03E69" w:rsidRPr="00DB2732" w:rsidRDefault="00E03E69" w:rsidP="00E03E69">
      <w:pPr>
        <w:pStyle w:val="div"/>
        <w:widowControl w:val="0"/>
        <w:jc w:val="center"/>
        <w:rPr>
          <w:rFonts w:ascii="Verdana" w:eastAsia="Arial MT" w:hAnsi="Verdana" w:cs="Tahoma"/>
          <w:sz w:val="20"/>
          <w:szCs w:val="20"/>
        </w:rPr>
      </w:pPr>
      <w:r w:rsidRPr="00DB2732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79744" behindDoc="1" locked="0" layoutInCell="1" allowOverlap="1" wp14:anchorId="01C0CA0B" wp14:editId="6FCD1DC3">
            <wp:simplePos x="0" y="0"/>
            <wp:positionH relativeFrom="column">
              <wp:posOffset>3919220</wp:posOffset>
            </wp:positionH>
            <wp:positionV relativeFrom="paragraph">
              <wp:posOffset>212090</wp:posOffset>
            </wp:positionV>
            <wp:extent cx="866140" cy="647703"/>
            <wp:effectExtent l="0" t="0" r="0" b="0"/>
            <wp:wrapTight wrapText="bothSides">
              <wp:wrapPolygon edited="0">
                <wp:start x="0" y="0"/>
                <wp:lineTo x="0" y="20965"/>
                <wp:lineTo x="20903" y="20965"/>
                <wp:lineTo x="20903" y="0"/>
                <wp:lineTo x="0" y="0"/>
              </wp:wrapPolygon>
            </wp:wrapTight>
            <wp:docPr id="1659669571" name="Imagem 1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59026" name="Imagem 1" descr="Uma imagem contendo Text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647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2732">
        <w:rPr>
          <w:rFonts w:ascii="Verdana" w:eastAsia="Arial MT" w:hAnsi="Verdana" w:cs="Tahoma"/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7D8A316D" wp14:editId="39972E57">
            <wp:simplePos x="0" y="0"/>
            <wp:positionH relativeFrom="margin">
              <wp:posOffset>1709420</wp:posOffset>
            </wp:positionH>
            <wp:positionV relativeFrom="paragraph">
              <wp:posOffset>215900</wp:posOffset>
            </wp:positionV>
            <wp:extent cx="1962150" cy="647065"/>
            <wp:effectExtent l="0" t="0" r="0" b="635"/>
            <wp:wrapTopAndBottom/>
            <wp:docPr id="1796239989" name="Imagem 1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909070" name="Imagem 1" descr="Interface gráfica do usuário, Text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4EC5DE" w14:textId="77777777" w:rsidR="00E03E69" w:rsidRDefault="00E03E69" w:rsidP="00E03E69">
      <w:pPr>
        <w:pStyle w:val="div"/>
        <w:widowControl w:val="0"/>
        <w:rPr>
          <w:rFonts w:ascii="Verdana" w:hAnsi="Verdana" w:cs="Tahoma"/>
          <w:sz w:val="20"/>
          <w:szCs w:val="20"/>
        </w:rPr>
      </w:pPr>
    </w:p>
    <w:p w14:paraId="0409A9B9" w14:textId="01DA5F3A" w:rsidR="00E03E69" w:rsidRPr="00C03E7E" w:rsidRDefault="00E03E69" w:rsidP="00E03E69">
      <w:pPr>
        <w:pStyle w:val="div"/>
        <w:widowControl w:val="0"/>
        <w:jc w:val="center"/>
        <w:rPr>
          <w:rFonts w:ascii="Verdana" w:eastAsia="Arial MT" w:hAnsi="Verdana" w:cs="Arial MT"/>
          <w:sz w:val="20"/>
          <w:szCs w:val="20"/>
        </w:rPr>
      </w:pPr>
      <w:r w:rsidRPr="00C03E7E">
        <w:rPr>
          <w:rFonts w:ascii="Verdana" w:hAnsi="Verdana" w:cs="Tahoma"/>
          <w:b/>
          <w:bCs/>
          <w:sz w:val="20"/>
          <w:szCs w:val="20"/>
        </w:rPr>
        <w:t>COORDENADOR LÍDER</w:t>
      </w:r>
    </w:p>
    <w:bookmarkEnd w:id="23"/>
    <w:p w14:paraId="1858437D" w14:textId="2F89CD1E" w:rsidR="00AA0724" w:rsidRPr="004046DD" w:rsidRDefault="00CB5A84" w:rsidP="00E03E69">
      <w:pPr>
        <w:pStyle w:val="Body"/>
        <w:widowControl w:val="0"/>
        <w:spacing w:after="0" w:line="320" w:lineRule="exact"/>
        <w:rPr>
          <w:rFonts w:ascii="Verdana" w:hAnsi="Verdana" w:cs="Tahoma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622E964D" wp14:editId="79F8AA2C">
            <wp:simplePos x="0" y="0"/>
            <wp:positionH relativeFrom="margin">
              <wp:align>center</wp:align>
            </wp:positionH>
            <wp:positionV relativeFrom="paragraph">
              <wp:posOffset>147320</wp:posOffset>
            </wp:positionV>
            <wp:extent cx="2139315" cy="629285"/>
            <wp:effectExtent l="0" t="0" r="0" b="0"/>
            <wp:wrapTight wrapText="bothSides">
              <wp:wrapPolygon edited="0">
                <wp:start x="0" y="0"/>
                <wp:lineTo x="0" y="20924"/>
                <wp:lineTo x="21350" y="20924"/>
                <wp:lineTo x="21350" y="0"/>
                <wp:lineTo x="0" y="0"/>
              </wp:wrapPolygon>
            </wp:wrapTight>
            <wp:docPr id="1014559065" name="Imagem 2" descr="Caixa Economica Federal Vector Logo - Download Free SVG I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ixa Economica Federal Vector Logo - Download Free SVG Ic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91" b="34268"/>
                    <a:stretch/>
                  </pic:blipFill>
                  <pic:spPr bwMode="auto">
                    <a:xfrm>
                      <a:off x="0" y="0"/>
                      <a:ext cx="213931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AA0724" w:rsidRPr="004046DD" w:rsidSect="001167B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8" w:right="851" w:bottom="851" w:left="851" w:header="567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077C3" w14:textId="77777777" w:rsidR="00E74F94" w:rsidRDefault="00E74F94" w:rsidP="003C6128">
      <w:pPr>
        <w:spacing w:after="0" w:line="240" w:lineRule="auto"/>
      </w:pPr>
      <w:r>
        <w:separator/>
      </w:r>
    </w:p>
  </w:endnote>
  <w:endnote w:type="continuationSeparator" w:id="0">
    <w:p w14:paraId="1BF32758" w14:textId="77777777" w:rsidR="00E74F94" w:rsidRDefault="00E74F94" w:rsidP="003C6128">
      <w:pPr>
        <w:spacing w:after="0" w:line="240" w:lineRule="auto"/>
      </w:pPr>
      <w:r>
        <w:continuationSeparator/>
      </w:r>
    </w:p>
  </w:endnote>
  <w:endnote w:type="continuationNotice" w:id="1">
    <w:p w14:paraId="5BAAF8F9" w14:textId="77777777" w:rsidR="00E74F94" w:rsidRDefault="00E74F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nion Pro">
    <w:panose1 w:val="00000000000000000000"/>
    <w:charset w:val="00"/>
    <w:family w:val="roman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Pro Bk">
    <w:altName w:val="Calibri"/>
    <w:panose1 w:val="00000000000000000000"/>
    <w:charset w:val="00"/>
    <w:family w:val="modern"/>
    <w:notTrueType/>
    <w:pitch w:val="variable"/>
    <w:sig w:usb0="A00000AF" w:usb1="5000205A" w:usb2="00000000" w:usb3="00000000" w:csb0="000001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ED63F" w14:textId="5977968D" w:rsidR="00973306" w:rsidRDefault="00973306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D79349" wp14:editId="6097CCE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479540" cy="591820"/>
              <wp:effectExtent l="0" t="0" r="16510" b="0"/>
              <wp:wrapNone/>
              <wp:docPr id="1602030259" name="Caixa de Texto 2" descr="## INFORMAÇÃO CONFIDENCIAL: Esta mensagem, incluindo anexos, contém informações confidenciais. O uso, divulgação, distribuição e/ou cópia não autorizados são estritamente proibidos e sujeitos às penalidades legais cabíveis. Caso esta mensagem tenha sido encaminhada indevidamente para você ou se houver necessidade de esclarecimento adicional, favor contatar o remetente. ##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9540" cy="591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7CBFF6" w14:textId="06DCE7DC" w:rsidR="00973306" w:rsidRPr="00973306" w:rsidRDefault="00973306" w:rsidP="009733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9733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## INFORMAÇÃO CONFIDENCIAL: Esta mensagem, incluindo anexos, contém informações confidenciais. O uso, divulgação, distribuição e/ou cópia não autorizados são estritamente proibidos e sujeitos às penalidades legais cabíveis. Caso esta mensagem tenha sido encaminhada indevidamente para você ou se houver necessidade de esclarecimento adicional, favor contatar o remetente. ##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D7934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## INFORMAÇÃO CONFIDENCIAL: Esta mensagem, incluindo anexos, contém informações confidenciais. O uso, divulgação, distribuição e/ou cópia não autorizados são estritamente proibidos e sujeitos às penalidades legais cabíveis. Caso esta mensagem tenha sido encaminhada indevidamente para você ou se houver necessidade de esclarecimento adicional, favor contatar o remetente. ##" style="position:absolute;margin-left:0;margin-top:0;width:510.2pt;height:46.6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027CBFF6" w14:textId="06DCE7DC" w:rsidR="00973306" w:rsidRPr="00973306" w:rsidRDefault="00973306" w:rsidP="009733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973306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## INFORMAÇÃO CONFIDENCIAL: Esta mensagem, incluindo anexos, contém informações confidenciais. O uso, divulgação, distribuição e/ou cópia não autorizados são estritamente proibidos e sujeitos às penalidades legais cabíveis. Caso esta mensagem tenha sido encaminhada indevidamente para você ou se houver necessidade de esclarecimento adicional, favor contatar o remetente. ##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479F0" w14:textId="77777777" w:rsidR="00782F0D" w:rsidRDefault="00782F0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E9E1C" w14:textId="711607ED" w:rsidR="00973306" w:rsidRDefault="00973306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53AFFC0" wp14:editId="17EF1D0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479540" cy="591820"/>
              <wp:effectExtent l="0" t="0" r="16510" b="0"/>
              <wp:wrapNone/>
              <wp:docPr id="1709768442" name="Caixa de Texto 1" descr="## INFORMAÇÃO CONFIDENCIAL: Esta mensagem, incluindo anexos, contém informações confidenciais. O uso, divulgação, distribuição e/ou cópia não autorizados são estritamente proibidos e sujeitos às penalidades legais cabíveis. Caso esta mensagem tenha sido encaminhada indevidamente para você ou se houver necessidade de esclarecimento adicional, favor contatar o remetente. ##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9540" cy="591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8AC2EC" w14:textId="3164A85C" w:rsidR="00973306" w:rsidRPr="00973306" w:rsidRDefault="00973306" w:rsidP="009733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9733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## INFORMAÇÃO CONFIDENCIAL: Esta mensagem, incluindo anexos, contém informações confidenciais. O uso, divulgação, distribuição e/ou cópia não autorizados são estritamente proibidos e sujeitos às penalidades legais cabíveis. Caso esta mensagem tenha sido encaminhada indevidamente para você ou se houver necessidade de esclarecimento adicional, favor contatar o remetente. ##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3AFFC0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## INFORMAÇÃO CONFIDENCIAL: Esta mensagem, incluindo anexos, contém informações confidenciais. O uso, divulgação, distribuição e/ou cópia não autorizados são estritamente proibidos e sujeitos às penalidades legais cabíveis. Caso esta mensagem tenha sido encaminhada indevidamente para você ou se houver necessidade de esclarecimento adicional, favor contatar o remetente. ##" style="position:absolute;margin-left:0;margin-top:0;width:510.2pt;height:46.6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478AC2EC" w14:textId="3164A85C" w:rsidR="00973306" w:rsidRPr="00973306" w:rsidRDefault="00973306" w:rsidP="009733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973306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## INFORMAÇÃO CONFIDENCIAL: Esta mensagem, incluindo anexos, contém informações confidenciais. O uso, divulgação, distribuição e/ou cópia não autorizados são estritamente proibidos e sujeitos às penalidades legais cabíveis. Caso esta mensagem tenha sido encaminhada indevidamente para você ou se houver necessidade de esclarecimento adicional, favor contatar o remetente. ##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9F216" w14:textId="77777777" w:rsidR="00E74F94" w:rsidRDefault="00E74F94" w:rsidP="003C6128">
      <w:pPr>
        <w:spacing w:after="0" w:line="240" w:lineRule="auto"/>
      </w:pPr>
      <w:r>
        <w:separator/>
      </w:r>
    </w:p>
  </w:footnote>
  <w:footnote w:type="continuationSeparator" w:id="0">
    <w:p w14:paraId="30DFF0D4" w14:textId="77777777" w:rsidR="00E74F94" w:rsidRDefault="00E74F94" w:rsidP="003C6128">
      <w:pPr>
        <w:spacing w:after="0" w:line="240" w:lineRule="auto"/>
      </w:pPr>
      <w:r>
        <w:continuationSeparator/>
      </w:r>
    </w:p>
  </w:footnote>
  <w:footnote w:type="continuationNotice" w:id="1">
    <w:p w14:paraId="5BBE118B" w14:textId="77777777" w:rsidR="00E74F94" w:rsidRDefault="00E74F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1061C" w14:textId="77777777" w:rsidR="00782F0D" w:rsidRDefault="00782F0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A85DD" w14:textId="049E9069" w:rsidR="004046DD" w:rsidRPr="002C11C9" w:rsidRDefault="004046DD" w:rsidP="0020168B">
    <w:pPr>
      <w:pStyle w:val="Cabealho"/>
      <w:jc w:val="right"/>
      <w:rPr>
        <w:rFonts w:ascii="Verdana" w:hAnsi="Verdana"/>
        <w:i/>
        <w:i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87E81" w14:textId="77777777" w:rsidR="00782F0D" w:rsidRDefault="00782F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8612E"/>
    <w:multiLevelType w:val="multilevel"/>
    <w:tmpl w:val="DC288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3B2296D"/>
    <w:multiLevelType w:val="multilevel"/>
    <w:tmpl w:val="DC288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72E62D11"/>
    <w:multiLevelType w:val="hybridMultilevel"/>
    <w:tmpl w:val="BFAA4DA8"/>
    <w:lvl w:ilvl="0" w:tplc="7EE6A6F0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614693">
    <w:abstractNumId w:val="1"/>
  </w:num>
  <w:num w:numId="2" w16cid:durableId="1214579713">
    <w:abstractNumId w:val="0"/>
  </w:num>
  <w:num w:numId="3" w16cid:durableId="2136754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24"/>
    <w:rsid w:val="00001BDA"/>
    <w:rsid w:val="000116FE"/>
    <w:rsid w:val="00030DD3"/>
    <w:rsid w:val="000461FB"/>
    <w:rsid w:val="00056D57"/>
    <w:rsid w:val="00057CDD"/>
    <w:rsid w:val="00063555"/>
    <w:rsid w:val="00067406"/>
    <w:rsid w:val="0007034E"/>
    <w:rsid w:val="00072255"/>
    <w:rsid w:val="0007245C"/>
    <w:rsid w:val="0007540F"/>
    <w:rsid w:val="000A1C18"/>
    <w:rsid w:val="000A547D"/>
    <w:rsid w:val="000A5551"/>
    <w:rsid w:val="000A5691"/>
    <w:rsid w:val="000B221C"/>
    <w:rsid w:val="000B2916"/>
    <w:rsid w:val="000C02D8"/>
    <w:rsid w:val="000C1320"/>
    <w:rsid w:val="000D30EA"/>
    <w:rsid w:val="000D6CC3"/>
    <w:rsid w:val="000D7735"/>
    <w:rsid w:val="000E1CD8"/>
    <w:rsid w:val="000E5305"/>
    <w:rsid w:val="00103AD9"/>
    <w:rsid w:val="001167BA"/>
    <w:rsid w:val="00121C5C"/>
    <w:rsid w:val="0012373D"/>
    <w:rsid w:val="001267F7"/>
    <w:rsid w:val="001318F7"/>
    <w:rsid w:val="00146394"/>
    <w:rsid w:val="00147EB4"/>
    <w:rsid w:val="001622B4"/>
    <w:rsid w:val="00163611"/>
    <w:rsid w:val="0017002D"/>
    <w:rsid w:val="00173DFA"/>
    <w:rsid w:val="00182ECA"/>
    <w:rsid w:val="0018399C"/>
    <w:rsid w:val="0019649D"/>
    <w:rsid w:val="001B6B1B"/>
    <w:rsid w:val="001C13E2"/>
    <w:rsid w:val="001C4265"/>
    <w:rsid w:val="001D0A08"/>
    <w:rsid w:val="001D52A0"/>
    <w:rsid w:val="001D6E9B"/>
    <w:rsid w:val="001E0589"/>
    <w:rsid w:val="001F3B2E"/>
    <w:rsid w:val="0020168B"/>
    <w:rsid w:val="002039FE"/>
    <w:rsid w:val="00212D42"/>
    <w:rsid w:val="00213D00"/>
    <w:rsid w:val="0021674A"/>
    <w:rsid w:val="002216ED"/>
    <w:rsid w:val="002230F5"/>
    <w:rsid w:val="0023370F"/>
    <w:rsid w:val="002343C9"/>
    <w:rsid w:val="00237DDF"/>
    <w:rsid w:val="00240DC8"/>
    <w:rsid w:val="002453E8"/>
    <w:rsid w:val="00250379"/>
    <w:rsid w:val="00255892"/>
    <w:rsid w:val="00285DD4"/>
    <w:rsid w:val="0028784F"/>
    <w:rsid w:val="0029378B"/>
    <w:rsid w:val="002A1D2F"/>
    <w:rsid w:val="002B0818"/>
    <w:rsid w:val="002C11C9"/>
    <w:rsid w:val="002D4AAB"/>
    <w:rsid w:val="002E59B4"/>
    <w:rsid w:val="002F0F07"/>
    <w:rsid w:val="00302E41"/>
    <w:rsid w:val="00315021"/>
    <w:rsid w:val="003176F7"/>
    <w:rsid w:val="00322451"/>
    <w:rsid w:val="00323F02"/>
    <w:rsid w:val="00334369"/>
    <w:rsid w:val="00364CCE"/>
    <w:rsid w:val="00373FE5"/>
    <w:rsid w:val="00383882"/>
    <w:rsid w:val="0038756A"/>
    <w:rsid w:val="00390F48"/>
    <w:rsid w:val="003A0A12"/>
    <w:rsid w:val="003B71F5"/>
    <w:rsid w:val="003B7A89"/>
    <w:rsid w:val="003C16C0"/>
    <w:rsid w:val="003C4B5D"/>
    <w:rsid w:val="003C6128"/>
    <w:rsid w:val="003E453B"/>
    <w:rsid w:val="003F3C5E"/>
    <w:rsid w:val="003F7598"/>
    <w:rsid w:val="004001C2"/>
    <w:rsid w:val="00403545"/>
    <w:rsid w:val="004046DD"/>
    <w:rsid w:val="00410585"/>
    <w:rsid w:val="0041343A"/>
    <w:rsid w:val="0041542F"/>
    <w:rsid w:val="00416193"/>
    <w:rsid w:val="004250CF"/>
    <w:rsid w:val="00427637"/>
    <w:rsid w:val="00433A1F"/>
    <w:rsid w:val="00441507"/>
    <w:rsid w:val="00442692"/>
    <w:rsid w:val="00444C56"/>
    <w:rsid w:val="00471773"/>
    <w:rsid w:val="00471BE6"/>
    <w:rsid w:val="00486F20"/>
    <w:rsid w:val="00490D1A"/>
    <w:rsid w:val="00494F63"/>
    <w:rsid w:val="0049647D"/>
    <w:rsid w:val="004A2E50"/>
    <w:rsid w:val="004B51A6"/>
    <w:rsid w:val="004C0383"/>
    <w:rsid w:val="004C4A0B"/>
    <w:rsid w:val="004D69F0"/>
    <w:rsid w:val="004E1263"/>
    <w:rsid w:val="004E18DB"/>
    <w:rsid w:val="004F0B31"/>
    <w:rsid w:val="004F5855"/>
    <w:rsid w:val="005050F9"/>
    <w:rsid w:val="00507855"/>
    <w:rsid w:val="00514AC8"/>
    <w:rsid w:val="005170CA"/>
    <w:rsid w:val="00520C5F"/>
    <w:rsid w:val="00524B70"/>
    <w:rsid w:val="00526F10"/>
    <w:rsid w:val="005304E5"/>
    <w:rsid w:val="00536F20"/>
    <w:rsid w:val="00543986"/>
    <w:rsid w:val="00544F76"/>
    <w:rsid w:val="00552A44"/>
    <w:rsid w:val="005574C8"/>
    <w:rsid w:val="00571167"/>
    <w:rsid w:val="00583D8F"/>
    <w:rsid w:val="00584C9D"/>
    <w:rsid w:val="005946DA"/>
    <w:rsid w:val="00595C30"/>
    <w:rsid w:val="005974BB"/>
    <w:rsid w:val="005A2313"/>
    <w:rsid w:val="005B03DA"/>
    <w:rsid w:val="005B0605"/>
    <w:rsid w:val="005B46FB"/>
    <w:rsid w:val="005D1A58"/>
    <w:rsid w:val="005E093F"/>
    <w:rsid w:val="005E0EE9"/>
    <w:rsid w:val="005E1BED"/>
    <w:rsid w:val="005E1F37"/>
    <w:rsid w:val="005E29BB"/>
    <w:rsid w:val="005E30D0"/>
    <w:rsid w:val="005E62A2"/>
    <w:rsid w:val="005E65B6"/>
    <w:rsid w:val="005E7B3C"/>
    <w:rsid w:val="005F0398"/>
    <w:rsid w:val="005F5428"/>
    <w:rsid w:val="00600EA1"/>
    <w:rsid w:val="0060139B"/>
    <w:rsid w:val="00606F59"/>
    <w:rsid w:val="00611E29"/>
    <w:rsid w:val="0061355D"/>
    <w:rsid w:val="0063171E"/>
    <w:rsid w:val="00635587"/>
    <w:rsid w:val="0063601B"/>
    <w:rsid w:val="006363C7"/>
    <w:rsid w:val="006403CE"/>
    <w:rsid w:val="006452FC"/>
    <w:rsid w:val="00651F1B"/>
    <w:rsid w:val="00663A7B"/>
    <w:rsid w:val="0066778F"/>
    <w:rsid w:val="00680880"/>
    <w:rsid w:val="00686884"/>
    <w:rsid w:val="00696C67"/>
    <w:rsid w:val="00697F9A"/>
    <w:rsid w:val="006A522C"/>
    <w:rsid w:val="006A5315"/>
    <w:rsid w:val="006B0A8E"/>
    <w:rsid w:val="006B143F"/>
    <w:rsid w:val="006C3F48"/>
    <w:rsid w:val="006C4CED"/>
    <w:rsid w:val="006E2C56"/>
    <w:rsid w:val="006F2780"/>
    <w:rsid w:val="00705F7D"/>
    <w:rsid w:val="00707755"/>
    <w:rsid w:val="00713BBB"/>
    <w:rsid w:val="00716DCF"/>
    <w:rsid w:val="00717ED8"/>
    <w:rsid w:val="0073106A"/>
    <w:rsid w:val="00746344"/>
    <w:rsid w:val="007532C0"/>
    <w:rsid w:val="00763366"/>
    <w:rsid w:val="0076342B"/>
    <w:rsid w:val="00763848"/>
    <w:rsid w:val="0076591A"/>
    <w:rsid w:val="00766F65"/>
    <w:rsid w:val="007717F1"/>
    <w:rsid w:val="00782F0D"/>
    <w:rsid w:val="0078478D"/>
    <w:rsid w:val="00784BAF"/>
    <w:rsid w:val="00784E84"/>
    <w:rsid w:val="0079610D"/>
    <w:rsid w:val="007A2680"/>
    <w:rsid w:val="007B032E"/>
    <w:rsid w:val="007C26EF"/>
    <w:rsid w:val="007C6453"/>
    <w:rsid w:val="007D2687"/>
    <w:rsid w:val="007D7766"/>
    <w:rsid w:val="007D7B6A"/>
    <w:rsid w:val="007E0A58"/>
    <w:rsid w:val="007E6CCF"/>
    <w:rsid w:val="007F4885"/>
    <w:rsid w:val="00801CC8"/>
    <w:rsid w:val="008031D2"/>
    <w:rsid w:val="00811FA0"/>
    <w:rsid w:val="00820F9C"/>
    <w:rsid w:val="00821E6C"/>
    <w:rsid w:val="0082331A"/>
    <w:rsid w:val="0082547B"/>
    <w:rsid w:val="008333A4"/>
    <w:rsid w:val="00841A1B"/>
    <w:rsid w:val="00844161"/>
    <w:rsid w:val="00845382"/>
    <w:rsid w:val="00846F7C"/>
    <w:rsid w:val="008578D0"/>
    <w:rsid w:val="00861742"/>
    <w:rsid w:val="00863C90"/>
    <w:rsid w:val="008702B6"/>
    <w:rsid w:val="00870367"/>
    <w:rsid w:val="008714A7"/>
    <w:rsid w:val="00871692"/>
    <w:rsid w:val="00871773"/>
    <w:rsid w:val="008745E6"/>
    <w:rsid w:val="00876B4C"/>
    <w:rsid w:val="00881769"/>
    <w:rsid w:val="00881B7F"/>
    <w:rsid w:val="008825F0"/>
    <w:rsid w:val="00882641"/>
    <w:rsid w:val="00890870"/>
    <w:rsid w:val="00891E3B"/>
    <w:rsid w:val="00894419"/>
    <w:rsid w:val="008B7AC2"/>
    <w:rsid w:val="008C17A1"/>
    <w:rsid w:val="008D5241"/>
    <w:rsid w:val="008E1385"/>
    <w:rsid w:val="008E681A"/>
    <w:rsid w:val="009060F4"/>
    <w:rsid w:val="00926865"/>
    <w:rsid w:val="00930ABD"/>
    <w:rsid w:val="00931910"/>
    <w:rsid w:val="00936290"/>
    <w:rsid w:val="009535E9"/>
    <w:rsid w:val="00961B6C"/>
    <w:rsid w:val="009640E7"/>
    <w:rsid w:val="00973306"/>
    <w:rsid w:val="00974665"/>
    <w:rsid w:val="0097562E"/>
    <w:rsid w:val="0098016E"/>
    <w:rsid w:val="00982190"/>
    <w:rsid w:val="00984C38"/>
    <w:rsid w:val="009851D5"/>
    <w:rsid w:val="009923A8"/>
    <w:rsid w:val="00995963"/>
    <w:rsid w:val="00997B7E"/>
    <w:rsid w:val="009A6793"/>
    <w:rsid w:val="009C3E66"/>
    <w:rsid w:val="009E049B"/>
    <w:rsid w:val="009F4D60"/>
    <w:rsid w:val="00A11BC2"/>
    <w:rsid w:val="00A171BE"/>
    <w:rsid w:val="00A218DC"/>
    <w:rsid w:val="00A2304C"/>
    <w:rsid w:val="00A23882"/>
    <w:rsid w:val="00A325A5"/>
    <w:rsid w:val="00A51380"/>
    <w:rsid w:val="00A537DB"/>
    <w:rsid w:val="00A55CAD"/>
    <w:rsid w:val="00A6168D"/>
    <w:rsid w:val="00A67866"/>
    <w:rsid w:val="00A8356F"/>
    <w:rsid w:val="00A91CF9"/>
    <w:rsid w:val="00AA0724"/>
    <w:rsid w:val="00AA2713"/>
    <w:rsid w:val="00AA5C4B"/>
    <w:rsid w:val="00AB0BA0"/>
    <w:rsid w:val="00AC396E"/>
    <w:rsid w:val="00AD75EB"/>
    <w:rsid w:val="00AF05F3"/>
    <w:rsid w:val="00AF38A8"/>
    <w:rsid w:val="00B0710A"/>
    <w:rsid w:val="00B1784B"/>
    <w:rsid w:val="00B17A67"/>
    <w:rsid w:val="00B224C5"/>
    <w:rsid w:val="00B233BA"/>
    <w:rsid w:val="00B30B62"/>
    <w:rsid w:val="00B321DD"/>
    <w:rsid w:val="00B36D36"/>
    <w:rsid w:val="00B400C7"/>
    <w:rsid w:val="00B4147A"/>
    <w:rsid w:val="00B46F0E"/>
    <w:rsid w:val="00B479D8"/>
    <w:rsid w:val="00B51697"/>
    <w:rsid w:val="00B56468"/>
    <w:rsid w:val="00B60AEF"/>
    <w:rsid w:val="00B6342B"/>
    <w:rsid w:val="00B66998"/>
    <w:rsid w:val="00B679E9"/>
    <w:rsid w:val="00B70487"/>
    <w:rsid w:val="00B70FBA"/>
    <w:rsid w:val="00B72296"/>
    <w:rsid w:val="00B828AB"/>
    <w:rsid w:val="00B84F3D"/>
    <w:rsid w:val="00B91D1D"/>
    <w:rsid w:val="00B95A19"/>
    <w:rsid w:val="00B96948"/>
    <w:rsid w:val="00BA04A2"/>
    <w:rsid w:val="00BA2500"/>
    <w:rsid w:val="00BA5242"/>
    <w:rsid w:val="00BB4A27"/>
    <w:rsid w:val="00BC5693"/>
    <w:rsid w:val="00BD2229"/>
    <w:rsid w:val="00BD2E16"/>
    <w:rsid w:val="00BE0B98"/>
    <w:rsid w:val="00BE1BFD"/>
    <w:rsid w:val="00BF31A7"/>
    <w:rsid w:val="00BF42EE"/>
    <w:rsid w:val="00BF76DA"/>
    <w:rsid w:val="00C0688C"/>
    <w:rsid w:val="00C075F7"/>
    <w:rsid w:val="00C13582"/>
    <w:rsid w:val="00C160F2"/>
    <w:rsid w:val="00C17529"/>
    <w:rsid w:val="00C35D58"/>
    <w:rsid w:val="00C35D6B"/>
    <w:rsid w:val="00C45EDC"/>
    <w:rsid w:val="00C66612"/>
    <w:rsid w:val="00C752AC"/>
    <w:rsid w:val="00C81E92"/>
    <w:rsid w:val="00C83C54"/>
    <w:rsid w:val="00C84FC0"/>
    <w:rsid w:val="00C85E74"/>
    <w:rsid w:val="00C958E4"/>
    <w:rsid w:val="00C970A3"/>
    <w:rsid w:val="00CA3BF7"/>
    <w:rsid w:val="00CB0F52"/>
    <w:rsid w:val="00CB1182"/>
    <w:rsid w:val="00CB5A84"/>
    <w:rsid w:val="00CC0ABB"/>
    <w:rsid w:val="00CC1D42"/>
    <w:rsid w:val="00CD3AAE"/>
    <w:rsid w:val="00CE4F2E"/>
    <w:rsid w:val="00CE6222"/>
    <w:rsid w:val="00CF05CE"/>
    <w:rsid w:val="00CF4CA2"/>
    <w:rsid w:val="00CF7721"/>
    <w:rsid w:val="00D03ED4"/>
    <w:rsid w:val="00D15ACA"/>
    <w:rsid w:val="00D16A25"/>
    <w:rsid w:val="00D25064"/>
    <w:rsid w:val="00D30883"/>
    <w:rsid w:val="00D3096E"/>
    <w:rsid w:val="00D41310"/>
    <w:rsid w:val="00D476B7"/>
    <w:rsid w:val="00D77213"/>
    <w:rsid w:val="00D83A3B"/>
    <w:rsid w:val="00D95702"/>
    <w:rsid w:val="00DB2E1B"/>
    <w:rsid w:val="00DD2CF9"/>
    <w:rsid w:val="00DD30EF"/>
    <w:rsid w:val="00DD7541"/>
    <w:rsid w:val="00DE77E8"/>
    <w:rsid w:val="00E015F3"/>
    <w:rsid w:val="00E0228F"/>
    <w:rsid w:val="00E03E69"/>
    <w:rsid w:val="00E05445"/>
    <w:rsid w:val="00E20037"/>
    <w:rsid w:val="00E208A8"/>
    <w:rsid w:val="00E273CE"/>
    <w:rsid w:val="00E376EB"/>
    <w:rsid w:val="00E4188D"/>
    <w:rsid w:val="00E479B1"/>
    <w:rsid w:val="00E50233"/>
    <w:rsid w:val="00E52A30"/>
    <w:rsid w:val="00E55F0A"/>
    <w:rsid w:val="00E71B8B"/>
    <w:rsid w:val="00E74F94"/>
    <w:rsid w:val="00E827DA"/>
    <w:rsid w:val="00E84572"/>
    <w:rsid w:val="00E8534B"/>
    <w:rsid w:val="00E85C5C"/>
    <w:rsid w:val="00E90E4B"/>
    <w:rsid w:val="00E92B1A"/>
    <w:rsid w:val="00E97164"/>
    <w:rsid w:val="00EA1C56"/>
    <w:rsid w:val="00EA4633"/>
    <w:rsid w:val="00EB4470"/>
    <w:rsid w:val="00EC54C9"/>
    <w:rsid w:val="00ED1AF8"/>
    <w:rsid w:val="00ED3272"/>
    <w:rsid w:val="00EE0325"/>
    <w:rsid w:val="00EF1861"/>
    <w:rsid w:val="00EF2282"/>
    <w:rsid w:val="00EF2814"/>
    <w:rsid w:val="00EF38A4"/>
    <w:rsid w:val="00EF4733"/>
    <w:rsid w:val="00F02441"/>
    <w:rsid w:val="00F05F65"/>
    <w:rsid w:val="00F068D7"/>
    <w:rsid w:val="00F134A4"/>
    <w:rsid w:val="00F155FC"/>
    <w:rsid w:val="00F252F2"/>
    <w:rsid w:val="00F3685B"/>
    <w:rsid w:val="00F42A23"/>
    <w:rsid w:val="00F54A23"/>
    <w:rsid w:val="00F558A7"/>
    <w:rsid w:val="00F621B3"/>
    <w:rsid w:val="00F62278"/>
    <w:rsid w:val="00F62DB5"/>
    <w:rsid w:val="00F64368"/>
    <w:rsid w:val="00F649CC"/>
    <w:rsid w:val="00F67618"/>
    <w:rsid w:val="00F839FC"/>
    <w:rsid w:val="00FA4242"/>
    <w:rsid w:val="00FA59D4"/>
    <w:rsid w:val="00FB2155"/>
    <w:rsid w:val="00FB51D4"/>
    <w:rsid w:val="00FC3700"/>
    <w:rsid w:val="00FC5A0B"/>
    <w:rsid w:val="00FC5CBD"/>
    <w:rsid w:val="00FF69E5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91AFA"/>
  <w15:chartTrackingRefBased/>
  <w15:docId w15:val="{CB6AF8B6-2914-4E49-B381-326FE8C5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A5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A0724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kern w:val="0"/>
      <w:sz w:val="23"/>
      <w:szCs w:val="2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0724"/>
    <w:rPr>
      <w:rFonts w:ascii="Times New Roman" w:eastAsia="Times New Roman" w:hAnsi="Times New Roman" w:cs="Times New Roman"/>
      <w:b/>
      <w:bCs/>
      <w:iCs/>
      <w:kern w:val="0"/>
      <w:sz w:val="23"/>
      <w:szCs w:val="23"/>
      <w:lang w:eastAsia="pt-BR"/>
    </w:rPr>
  </w:style>
  <w:style w:type="paragraph" w:customStyle="1" w:styleId="div">
    <w:name w:val="div"/>
    <w:basedOn w:val="Normal"/>
    <w:rsid w:val="00AA0724"/>
    <w:pPr>
      <w:spacing w:after="0" w:line="30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customStyle="1" w:styleId="tabelaSemBorda">
    <w:name w:val="tabelaSemBorda"/>
    <w:basedOn w:val="Tabelanormal"/>
    <w:rsid w:val="00AA072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</w:rPr>
    <w:tblPr/>
  </w:style>
  <w:style w:type="paragraph" w:customStyle="1" w:styleId="Body">
    <w:name w:val="Body"/>
    <w:basedOn w:val="Normal"/>
    <w:link w:val="BodyChar"/>
    <w:rsid w:val="00AA0724"/>
    <w:pPr>
      <w:spacing w:after="140" w:line="290" w:lineRule="auto"/>
      <w:jc w:val="both"/>
    </w:pPr>
    <w:rPr>
      <w:rFonts w:ascii="Arial" w:eastAsia="Times New Roman" w:hAnsi="Arial" w:cs="Arial"/>
      <w:kern w:val="0"/>
      <w:sz w:val="20"/>
      <w:szCs w:val="20"/>
      <w:lang w:eastAsia="pt-BR"/>
    </w:rPr>
  </w:style>
  <w:style w:type="table" w:customStyle="1" w:styleId="DefaultTable">
    <w:name w:val="Default Table"/>
    <w:qFormat/>
    <w:rsid w:val="00AA0724"/>
    <w:pPr>
      <w:spacing w:after="0" w:line="288" w:lineRule="auto"/>
    </w:pPr>
    <w:rPr>
      <w:rFonts w:ascii="Minion Pro" w:eastAsia="Times New Roman" w:hAnsi="Minion Pro" w:cs="Minion Pro"/>
      <w:kern w:val="0"/>
      <w:sz w:val="24"/>
      <w:szCs w:val="20"/>
      <w:lang w:val="en-GB" w:eastAsia="pt-BR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Heading">
    <w:name w:val="TabHeading"/>
    <w:basedOn w:val="Normal"/>
    <w:rsid w:val="00AA0724"/>
    <w:pPr>
      <w:spacing w:before="60" w:after="60" w:line="240" w:lineRule="exact"/>
      <w:jc w:val="both"/>
    </w:pPr>
    <w:rPr>
      <w:rFonts w:ascii="Arial" w:eastAsia="Times New Roman" w:hAnsi="Arial" w:cs="Arial"/>
      <w:b/>
      <w:kern w:val="0"/>
      <w:sz w:val="18"/>
      <w:szCs w:val="20"/>
      <w:lang w:eastAsia="pt-BR"/>
    </w:rPr>
  </w:style>
  <w:style w:type="paragraph" w:customStyle="1" w:styleId="TabBody">
    <w:name w:val="TabBody"/>
    <w:basedOn w:val="Normal"/>
    <w:rsid w:val="00AA0724"/>
    <w:pPr>
      <w:spacing w:before="60" w:after="60" w:line="240" w:lineRule="exact"/>
      <w:jc w:val="both"/>
    </w:pPr>
    <w:rPr>
      <w:rFonts w:ascii="Arial" w:eastAsia="Times New Roman" w:hAnsi="Arial" w:cs="Arial"/>
      <w:kern w:val="0"/>
      <w:sz w:val="18"/>
      <w:szCs w:val="16"/>
      <w:lang w:eastAsia="pt-BR"/>
    </w:rPr>
  </w:style>
  <w:style w:type="character" w:customStyle="1" w:styleId="NenhumA">
    <w:name w:val="Nenhum A"/>
    <w:rsid w:val="00AA0724"/>
  </w:style>
  <w:style w:type="table" w:styleId="Tabelacomgrade">
    <w:name w:val="Table Grid"/>
    <w:basedOn w:val="Tabelanormal"/>
    <w:rsid w:val="000E5305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DE77E8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240D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40DC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40DC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0D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0DC8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C6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6128"/>
  </w:style>
  <w:style w:type="paragraph" w:styleId="Rodap">
    <w:name w:val="footer"/>
    <w:basedOn w:val="Normal"/>
    <w:link w:val="RodapChar"/>
    <w:uiPriority w:val="99"/>
    <w:unhideWhenUsed/>
    <w:rsid w:val="003C6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6128"/>
  </w:style>
  <w:style w:type="character" w:customStyle="1" w:styleId="BodyChar">
    <w:name w:val="Body Char"/>
    <w:link w:val="Body"/>
    <w:rsid w:val="0012373D"/>
    <w:rPr>
      <w:rFonts w:ascii="Arial" w:eastAsia="Times New Roman" w:hAnsi="Arial" w:cs="Arial"/>
      <w:kern w:val="0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B321DD"/>
    <w:pPr>
      <w:spacing w:after="60" w:line="240" w:lineRule="auto"/>
      <w:jc w:val="center"/>
    </w:pPr>
    <w:rPr>
      <w:rFonts w:ascii="Arial" w:eastAsia="Times New Roman" w:hAnsi="Arial" w:cs="Times New Roman"/>
      <w:i/>
      <w:kern w:val="0"/>
      <w:sz w:val="24"/>
      <w:szCs w:val="20"/>
      <w:lang w:eastAsia="pt-BR"/>
      <w14:ligatures w14:val="none"/>
    </w:rPr>
  </w:style>
  <w:style w:type="character" w:customStyle="1" w:styleId="SubttuloChar">
    <w:name w:val="Subtítulo Char"/>
    <w:basedOn w:val="Fontepargpadro"/>
    <w:link w:val="Subttulo"/>
    <w:rsid w:val="00B321DD"/>
    <w:rPr>
      <w:rFonts w:ascii="Arial" w:eastAsia="Times New Roman" w:hAnsi="Arial" w:cs="Times New Roman"/>
      <w:i/>
      <w:kern w:val="0"/>
      <w:sz w:val="24"/>
      <w:szCs w:val="20"/>
      <w:lang w:eastAsia="pt-BR"/>
      <w14:ligatures w14:val="none"/>
    </w:rPr>
  </w:style>
  <w:style w:type="paragraph" w:customStyle="1" w:styleId="Level2">
    <w:name w:val="Level 2"/>
    <w:basedOn w:val="Normal"/>
    <w:link w:val="Level2Char"/>
    <w:qFormat/>
    <w:rsid w:val="00EF1861"/>
    <w:pPr>
      <w:tabs>
        <w:tab w:val="num" w:pos="1247"/>
      </w:tabs>
      <w:spacing w:after="140" w:line="290" w:lineRule="auto"/>
      <w:ind w:left="567"/>
      <w:jc w:val="both"/>
    </w:pPr>
    <w:rPr>
      <w:rFonts w:ascii="Tahoma" w:eastAsia="Times New Roman" w:hAnsi="Tahoma" w:cs="Times New Roman"/>
      <w:kern w:val="20"/>
      <w:sz w:val="20"/>
      <w:szCs w:val="28"/>
      <w14:ligatures w14:val="none"/>
    </w:rPr>
  </w:style>
  <w:style w:type="character" w:customStyle="1" w:styleId="Level2Char">
    <w:name w:val="Level 2 Char"/>
    <w:basedOn w:val="Fontepargpadro"/>
    <w:link w:val="Level2"/>
    <w:rsid w:val="00EF1861"/>
    <w:rPr>
      <w:rFonts w:ascii="Tahoma" w:eastAsia="Times New Roman" w:hAnsi="Tahoma" w:cs="Times New Roman"/>
      <w:kern w:val="20"/>
      <w:sz w:val="20"/>
      <w:szCs w:val="28"/>
      <w14:ligatures w14:val="none"/>
    </w:rPr>
  </w:style>
  <w:style w:type="paragraph" w:customStyle="1" w:styleId="Texto-MattosFilho">
    <w:name w:val="Texto - Mattos Filho"/>
    <w:basedOn w:val="Normal"/>
    <w:link w:val="Texto-MattosFilhoChar"/>
    <w:qFormat/>
    <w:rsid w:val="00663A7B"/>
    <w:pPr>
      <w:spacing w:after="0" w:line="360" w:lineRule="auto"/>
      <w:jc w:val="both"/>
    </w:pPr>
    <w:rPr>
      <w:rFonts w:ascii="Tahoma" w:eastAsiaTheme="minorEastAsia" w:hAnsi="Tahoma" w:cs="Times New Roman"/>
      <w:kern w:val="0"/>
      <w:szCs w:val="24"/>
      <w:lang w:eastAsia="zh-CN"/>
      <w14:ligatures w14:val="none"/>
    </w:rPr>
  </w:style>
  <w:style w:type="character" w:customStyle="1" w:styleId="Texto-MattosFilhoChar">
    <w:name w:val="Texto - Mattos Filho Char"/>
    <w:basedOn w:val="Fontepargpadro"/>
    <w:link w:val="Texto-MattosFilho"/>
    <w:rsid w:val="00663A7B"/>
    <w:rPr>
      <w:rFonts w:ascii="Tahoma" w:eastAsiaTheme="minorEastAsia" w:hAnsi="Tahoma" w:cs="Times New Roman"/>
      <w:kern w:val="0"/>
      <w:szCs w:val="24"/>
      <w:lang w:eastAsia="zh-CN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6A5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056D5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7B3C"/>
    <w:rPr>
      <w:color w:val="605E5C"/>
      <w:shd w:val="clear" w:color="auto" w:fill="E1DFDD"/>
    </w:rPr>
  </w:style>
  <w:style w:type="character" w:customStyle="1" w:styleId="BodyCharChar">
    <w:name w:val="Body Char Char"/>
    <w:rsid w:val="00936290"/>
    <w:rPr>
      <w:rFonts w:ascii="Tahoma" w:hAnsi="Tahoma"/>
      <w:kern w:val="20"/>
      <w:szCs w:val="24"/>
      <w:lang w:eastAsia="en-US"/>
    </w:rPr>
  </w:style>
  <w:style w:type="character" w:customStyle="1" w:styleId="ui-provider">
    <w:name w:val="ui-provider"/>
    <w:basedOn w:val="Fontepargpadro"/>
    <w:rsid w:val="009C3E66"/>
  </w:style>
  <w:style w:type="paragraph" w:customStyle="1" w:styleId="TITULOITENS">
    <w:name w:val="TITULO ITENS"/>
    <w:qFormat/>
    <w:rsid w:val="002C11C9"/>
    <w:pPr>
      <w:pBdr>
        <w:bottom w:val="single" w:sz="8" w:space="0" w:color="auto"/>
      </w:pBdr>
      <w:spacing w:before="120" w:after="180" w:line="288" w:lineRule="auto"/>
      <w:ind w:left="226" w:hanging="226"/>
      <w:jc w:val="both"/>
    </w:pPr>
    <w:rPr>
      <w:rFonts w:ascii="ITC Avant Garde Pro Bk" w:eastAsia="Times New Roman" w:hAnsi="ITC Avant Garde Pro Bk" w:cs="ITC Avant Garde Pro Bk"/>
      <w:caps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E03E69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F368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0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nimedfortaleza.com.br" TargetMode="Externa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2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3.com.br/pt_br/produtos-e-servicos/solucoes-para-emissores/ofertas-publicas/ofertas-em-andamento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v.br/cvm/pt-br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aixa.gov.br/investimentos/ofertas-publicas/Paginas/default.aspx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 T E X T ! 1 0 5 1 4 7 8 3 5 . 7 < / d o c u m e n t i d >  
     < s e n d e r i d > T H K < / s e n d e r i d >  
     < s e n d e r e m a i l > T L I M A @ M A C H A D O M E Y E R . C O M . B R < / s e n d e r e m a i l >  
     < l a s t m o d i f i e d > 2 0 2 3 - 0 8 - 2 5 T 1 6 : 2 4 : 0 0 . 0 0 0 0 0 0 0 - 0 3 : 0 0 < / l a s t m o d i f i e d >  
     < d a t a b a s e > T E X T < / d a t a b a s e >  
 < / p r o p e r t i e s > 
</file>

<file path=customXml/item2.xml>��< ? x m l   v e r s i o n = " 1 . 0 "   e n c o d i n g = " u t f - 1 6 " ? > < p r o p e r t i e s   x m l n s = " h t t p : / / w w w . i m a n a g e . c o m / w o r k / x m l s c h e m a " >  
     < d o c u m e n t i d > G E D ! 7 1 3 8 2 1 0 . 3 < / d o c u m e n t i d >  
     < s e n d e r i d > M A R I A N A . Z E L M A N O V I T S < / s e n d e r i d >  
     < s e n d e r e m a i l > M A R I A N A . Z E L M A N O V I T S @ L D R . C O M . B R < / s e n d e r e m a i l >  
     < l a s t m o d i f i e d > 2 0 2 3 - 0 4 - 2 8 T 1 3 : 3 0 : 0 0 . 0 0 0 0 0 0 0 - 0 3 : 0 0 < / l a s t m o d i f i e d >  
     < d a t a b a s e > G E D < / d a t a b a s e >  
 < / p r o p e r t i e s > 
</file>

<file path=customXml/item3.xml><?xml version="1.0" encoding="utf-8"?>
<properties xmlns="http://www.imanage.com/work/xmlschema">
  <documentid>Veirano!9326973.1</documentid>
  <senderid>FFT</senderid>
  <senderemail>FELIPE.TENERELLI@VEIRANO.COM.BR</senderemail>
  <lastmodified>2024-10-25T15:59:00.0000000-03:00</lastmodified>
  <database>Veirano</database>
</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��< ? x m l   v e r s i o n = " 1 . 0 "   e n c o d i n g = " u t f - 1 6 " ? > < p r o p e r t i e s   x m l n s = " h t t p : / / w w w . i m a n a g e . c o m / w o r k / x m l s c h e m a " >  
     < d o c u m e n t i d > J U R _ S P ! 5 0 3 4 2 5 5 8 . 1 < / d o c u m e n t i d >  
     < s e n d e r i d > E L C < / s e n d e r i d >  
     < s e n d e r e m a i l > E C A R R A S C O @ P N . C O M . B R < / s e n d e r e m a i l >  
     < l a s t m o d i f i e d > 2 0 2 3 - 1 2 - 1 1 T 0 9 : 5 5 : 0 0 . 0 0 0 0 0 0 0 - 0 3 : 0 0 < / l a s t m o d i f i e d >  
     < d a t a b a s e > J U R _ S P < / d a t a b a s e >  
 < / p r o p e r t i e s > 
</file>

<file path=customXml/itemProps1.xml><?xml version="1.0" encoding="utf-8"?>
<ds:datastoreItem xmlns:ds="http://schemas.openxmlformats.org/officeDocument/2006/customXml" ds:itemID="{2C542E46-CCCE-457D-A5BF-2E2063C0663C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DA4A9C6D-0980-4D15-9386-BBA592E4DA3A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6FD6A892-CCFF-46CC-B2F9-5840C37EF474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ED857AC1-4C3A-44F7-8DCD-69FDEAA3193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AED730B-C8B2-4C9B-8784-0B35A194D656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1539</Words>
  <Characters>8311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Dias Carneiro</cp:lastModifiedBy>
  <cp:revision>48</cp:revision>
  <dcterms:created xsi:type="dcterms:W3CDTF">2025-06-09T21:48:00Z</dcterms:created>
  <dcterms:modified xsi:type="dcterms:W3CDTF">2025-08-18T17:16:00Z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etDate">
    <vt:lpwstr>2023-08-25T17:22:37Z</vt:lpwstr>
  </property>
  <property fmtid="{D5CDD505-2E9C-101B-9397-08002B2CF9AE}" pid="4" name="MSIP_Label_d3fed9c9-9e02-402c-91c6-79672c367b2e_Method">
    <vt:lpwstr>Standard</vt:lpwstr>
  </property>
  <property fmtid="{D5CDD505-2E9C-101B-9397-08002B2CF9AE}" pid="5" name="MSIP_Label_d3fed9c9-9e02-402c-91c6-79672c367b2e_Name">
    <vt:lpwstr>d3fed9c9-9e02-402c-91c6-79672c367b2e</vt:lpwstr>
  </property>
  <property fmtid="{D5CDD505-2E9C-101B-9397-08002B2CF9AE}" pid="6" name="MSIP_Label_d3fed9c9-9e02-402c-91c6-79672c367b2e_SiteId">
    <vt:lpwstr>ccd25372-eb59-436a-ad74-78a49d784cf3</vt:lpwstr>
  </property>
  <property fmtid="{D5CDD505-2E9C-101B-9397-08002B2CF9AE}" pid="7" name="MSIP_Label_d3fed9c9-9e02-402c-91c6-79672c367b2e_ActionId">
    <vt:lpwstr>c9bf98d6-e28b-4ea8-b5f1-e2cf12c3b5e0</vt:lpwstr>
  </property>
  <property fmtid="{D5CDD505-2E9C-101B-9397-08002B2CF9AE}" pid="8" name="MSIP_Label_d3fed9c9-9e02-402c-91c6-79672c367b2e_ContentBits">
    <vt:lpwstr>0</vt:lpwstr>
  </property>
  <property fmtid="{D5CDD505-2E9C-101B-9397-08002B2CF9AE}" pid="9" name="MSIP_Label_b710bd7e-5127-4e54-969c-4515b2527c83_Enabled">
    <vt:lpwstr>true</vt:lpwstr>
  </property>
  <property fmtid="{D5CDD505-2E9C-101B-9397-08002B2CF9AE}" pid="10" name="MSIP_Label_b710bd7e-5127-4e54-969c-4515b2527c83_SetDate">
    <vt:lpwstr>2023-08-25T17:56:52Z</vt:lpwstr>
  </property>
  <property fmtid="{D5CDD505-2E9C-101B-9397-08002B2CF9AE}" pid="11" name="MSIP_Label_b710bd7e-5127-4e54-969c-4515b2527c83_Method">
    <vt:lpwstr>Privileged</vt:lpwstr>
  </property>
  <property fmtid="{D5CDD505-2E9C-101B-9397-08002B2CF9AE}" pid="12" name="MSIP_Label_b710bd7e-5127-4e54-969c-4515b2527c83_Name">
    <vt:lpwstr>b710bd7e-5127-4e54-969c-4515b2527c83</vt:lpwstr>
  </property>
  <property fmtid="{D5CDD505-2E9C-101B-9397-08002B2CF9AE}" pid="13" name="MSIP_Label_b710bd7e-5127-4e54-969c-4515b2527c83_SiteId">
    <vt:lpwstr>16e7cf3f-6af4-4e76-941e-aecafb9704e9</vt:lpwstr>
  </property>
  <property fmtid="{D5CDD505-2E9C-101B-9397-08002B2CF9AE}" pid="14" name="MSIP_Label_b710bd7e-5127-4e54-969c-4515b2527c83_ActionId">
    <vt:lpwstr>6635029d-ec99-4d15-8d97-3393dae82148</vt:lpwstr>
  </property>
  <property fmtid="{D5CDD505-2E9C-101B-9397-08002B2CF9AE}" pid="15" name="MSIP_Label_b710bd7e-5127-4e54-969c-4515b2527c83_ContentBits">
    <vt:lpwstr>0</vt:lpwstr>
  </property>
  <property fmtid="{D5CDD505-2E9C-101B-9397-08002B2CF9AE}" pid="16" name="MSIP_Label_fe213162-8742-4817-ab6f-53da7c79e427_Enabled">
    <vt:lpwstr>true</vt:lpwstr>
  </property>
  <property fmtid="{D5CDD505-2E9C-101B-9397-08002B2CF9AE}" pid="17" name="MSIP_Label_fe213162-8742-4817-ab6f-53da7c79e427_SetDate">
    <vt:lpwstr>2024-04-18T22:20:57Z</vt:lpwstr>
  </property>
  <property fmtid="{D5CDD505-2E9C-101B-9397-08002B2CF9AE}" pid="18" name="MSIP_Label_fe213162-8742-4817-ab6f-53da7c79e427_Method">
    <vt:lpwstr>Privileged</vt:lpwstr>
  </property>
  <property fmtid="{D5CDD505-2E9C-101B-9397-08002B2CF9AE}" pid="19" name="MSIP_Label_fe213162-8742-4817-ab6f-53da7c79e427_Name">
    <vt:lpwstr>Conf-MayLeave</vt:lpwstr>
  </property>
  <property fmtid="{D5CDD505-2E9C-101B-9397-08002B2CF9AE}" pid="20" name="MSIP_Label_fe213162-8742-4817-ab6f-53da7c79e427_SiteId">
    <vt:lpwstr>fb6ea403-7cf1-4905-810a-fe5547e98204</vt:lpwstr>
  </property>
  <property fmtid="{D5CDD505-2E9C-101B-9397-08002B2CF9AE}" pid="21" name="MSIP_Label_fe213162-8742-4817-ab6f-53da7c79e427_ActionId">
    <vt:lpwstr>7c7a9496-5635-4bfa-a7ec-3d72024b4d19</vt:lpwstr>
  </property>
  <property fmtid="{D5CDD505-2E9C-101B-9397-08002B2CF9AE}" pid="22" name="MSIP_Label_fe213162-8742-4817-ab6f-53da7c79e427_ContentBits">
    <vt:lpwstr>0</vt:lpwstr>
  </property>
  <property fmtid="{D5CDD505-2E9C-101B-9397-08002B2CF9AE}" pid="23" name="iManageFooter">
    <vt:lpwstr>#9458419v3</vt:lpwstr>
  </property>
  <property fmtid="{D5CDD505-2E9C-101B-9397-08002B2CF9AE}" pid="24" name="ClassificationContentMarkingFooterShapeIds">
    <vt:lpwstr>65e8fefa,5f7d0ab3,439d077d</vt:lpwstr>
  </property>
  <property fmtid="{D5CDD505-2E9C-101B-9397-08002B2CF9AE}" pid="25" name="ClassificationContentMarkingFooterFontProps">
    <vt:lpwstr>#0000ff,8,Calibri</vt:lpwstr>
  </property>
  <property fmtid="{D5CDD505-2E9C-101B-9397-08002B2CF9AE}" pid="26" name="ClassificationContentMarkingFooterText">
    <vt:lpwstr>## INFORMAÇÃO CONFIDENCIAL: Esta mensagem, incluindo anexos, contém informações confidenciais. O uso, divulgação, distribuição e/ou cópia não autorizados são estritamente proibidos e sujeitos às pena</vt:lpwstr>
  </property>
  <property fmtid="{D5CDD505-2E9C-101B-9397-08002B2CF9AE}" pid="27" name="MSIP_Label_f1a47ad8-907a-4afd-bc2a-6b2ee4f96f0c_Enabled">
    <vt:lpwstr>true</vt:lpwstr>
  </property>
  <property fmtid="{D5CDD505-2E9C-101B-9397-08002B2CF9AE}" pid="28" name="MSIP_Label_f1a47ad8-907a-4afd-bc2a-6b2ee4f96f0c_SetDate">
    <vt:lpwstr>2025-08-18T13:11:57Z</vt:lpwstr>
  </property>
  <property fmtid="{D5CDD505-2E9C-101B-9397-08002B2CF9AE}" pid="29" name="MSIP_Label_f1a47ad8-907a-4afd-bc2a-6b2ee4f96f0c_Method">
    <vt:lpwstr>Privileged</vt:lpwstr>
  </property>
  <property fmtid="{D5CDD505-2E9C-101B-9397-08002B2CF9AE}" pid="30" name="MSIP_Label_f1a47ad8-907a-4afd-bc2a-6b2ee4f96f0c_Name">
    <vt:lpwstr>#EXTERNO_CONFIDENCIAL</vt:lpwstr>
  </property>
  <property fmtid="{D5CDD505-2E9C-101B-9397-08002B2CF9AE}" pid="31" name="MSIP_Label_f1a47ad8-907a-4afd-bc2a-6b2ee4f96f0c_SiteId">
    <vt:lpwstr>ab9bba98-684a-43fb-add8-9c2bebede229</vt:lpwstr>
  </property>
  <property fmtid="{D5CDD505-2E9C-101B-9397-08002B2CF9AE}" pid="32" name="MSIP_Label_f1a47ad8-907a-4afd-bc2a-6b2ee4f96f0c_ActionId">
    <vt:lpwstr>dafc2946-cf22-4bef-bcac-147d2e8d5230</vt:lpwstr>
  </property>
  <property fmtid="{D5CDD505-2E9C-101B-9397-08002B2CF9AE}" pid="33" name="MSIP_Label_f1a47ad8-907a-4afd-bc2a-6b2ee4f96f0c_ContentBits">
    <vt:lpwstr>3</vt:lpwstr>
  </property>
  <property fmtid="{D5CDD505-2E9C-101B-9397-08002B2CF9AE}" pid="34" name="MSIP_Label_f1a47ad8-907a-4afd-bc2a-6b2ee4f96f0c_Tag">
    <vt:lpwstr>10, 0, 1, 1</vt:lpwstr>
  </property>
</Properties>
</file>